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66"/>
        <w:ind w:left="1080" w:right="0" w:firstLine="0"/>
        <w:jc w:val="left"/>
        <w:rPr>
          <w:sz w:val="28"/>
        </w:rPr>
      </w:pPr>
      <w:r>
        <w:rPr>
          <w:color w:val="009BA3"/>
          <w:sz w:val="28"/>
        </w:rPr>
        <w:t>RAPPORT ANNUEL 2021</w:t>
      </w:r>
    </w:p>
    <w:p>
      <w:pPr>
        <w:spacing w:line="228" w:lineRule="auto" w:before="178"/>
        <w:ind w:left="1080" w:right="3911" w:firstLine="0"/>
        <w:jc w:val="left"/>
        <w:rPr>
          <w:sz w:val="80"/>
        </w:rPr>
      </w:pPr>
      <w:r>
        <w:rPr>
          <w:b/>
          <w:color w:val="009BA3"/>
          <w:sz w:val="80"/>
        </w:rPr>
        <w:t>MÉDIATION </w:t>
      </w:r>
      <w:r>
        <w:rPr>
          <w:color w:val="009BA3"/>
          <w:sz w:val="80"/>
        </w:rPr>
        <w:t>SNCF VOYAGEURS</w:t>
      </w:r>
    </w:p>
    <w:p>
      <w:pPr>
        <w:pStyle w:val="BodyText"/>
        <w:rPr>
          <w:sz w:val="20"/>
        </w:rPr>
      </w:pPr>
    </w:p>
    <w:p>
      <w:pPr>
        <w:pStyle w:val="BodyText"/>
        <w:rPr>
          <w:sz w:val="20"/>
        </w:rPr>
      </w:pPr>
    </w:p>
    <w:p>
      <w:pPr>
        <w:pStyle w:val="BodyText"/>
        <w:spacing w:before="2"/>
        <w:rPr>
          <w:sz w:val="26"/>
        </w:rPr>
      </w:pPr>
      <w:r>
        <w:rPr/>
        <w:drawing>
          <wp:anchor distT="0" distB="0" distL="0" distR="0" allowOverlap="1" layoutInCell="1" locked="0" behindDoc="0" simplePos="0" relativeHeight="0">
            <wp:simplePos x="0" y="0"/>
            <wp:positionH relativeFrom="page">
              <wp:posOffset>168910</wp:posOffset>
            </wp:positionH>
            <wp:positionV relativeFrom="paragraph">
              <wp:posOffset>216417</wp:posOffset>
            </wp:positionV>
            <wp:extent cx="7071591" cy="5112924"/>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071591" cy="5112924"/>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r>
        <w:rPr/>
        <w:drawing>
          <wp:anchor distT="0" distB="0" distL="0" distR="0" allowOverlap="1" layoutInCell="1" locked="0" behindDoc="0" simplePos="0" relativeHeight="1">
            <wp:simplePos x="0" y="0"/>
            <wp:positionH relativeFrom="page">
              <wp:posOffset>5728334</wp:posOffset>
            </wp:positionH>
            <wp:positionV relativeFrom="paragraph">
              <wp:posOffset>146244</wp:posOffset>
            </wp:positionV>
            <wp:extent cx="885357" cy="464057"/>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885357" cy="464057"/>
                    </a:xfrm>
                    <a:prstGeom prst="rect">
                      <a:avLst/>
                    </a:prstGeom>
                  </pic:spPr>
                </pic:pic>
              </a:graphicData>
            </a:graphic>
          </wp:anchor>
        </w:drawing>
      </w:r>
    </w:p>
    <w:p>
      <w:pPr>
        <w:spacing w:after="0"/>
        <w:rPr>
          <w:sz w:val="16"/>
        </w:rPr>
        <w:sectPr>
          <w:type w:val="continuous"/>
          <w:pgSz w:w="11900" w:h="16840"/>
          <w:pgMar w:top="134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2"/>
        </w:rPr>
      </w:pPr>
    </w:p>
    <w:p>
      <w:pPr>
        <w:pStyle w:val="Heading1"/>
        <w:ind w:left="5840"/>
      </w:pPr>
      <w:r>
        <w:rPr/>
        <w:drawing>
          <wp:anchor distT="0" distB="0" distL="0" distR="0" allowOverlap="1" layoutInCell="1" locked="0" behindDoc="1" simplePos="0" relativeHeight="486528000">
            <wp:simplePos x="0" y="0"/>
            <wp:positionH relativeFrom="page">
              <wp:posOffset>615315</wp:posOffset>
            </wp:positionH>
            <wp:positionV relativeFrom="paragraph">
              <wp:posOffset>-1330685</wp:posOffset>
            </wp:positionV>
            <wp:extent cx="3665854" cy="2272664"/>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9" cstate="print"/>
                    <a:stretch>
                      <a:fillRect/>
                    </a:stretch>
                  </pic:blipFill>
                  <pic:spPr>
                    <a:xfrm>
                      <a:off x="0" y="0"/>
                      <a:ext cx="3665854" cy="2272664"/>
                    </a:xfrm>
                    <a:prstGeom prst="rect">
                      <a:avLst/>
                    </a:prstGeom>
                  </pic:spPr>
                </pic:pic>
              </a:graphicData>
            </a:graphic>
          </wp:anchor>
        </w:drawing>
      </w:r>
      <w:r>
        <w:rPr>
          <w:color w:val="176D79"/>
        </w:rPr>
        <w:t>ÉDITORIAL</w:t>
      </w:r>
    </w:p>
    <w:p>
      <w:pPr>
        <w:pStyle w:val="Heading2"/>
        <w:ind w:left="5840" w:firstLine="0"/>
      </w:pPr>
      <w:r>
        <w:rPr/>
        <w:drawing>
          <wp:anchor distT="0" distB="0" distL="0" distR="0" allowOverlap="1" layoutInCell="1" locked="0" behindDoc="0" simplePos="0" relativeHeight="15730176">
            <wp:simplePos x="0" y="0"/>
            <wp:positionH relativeFrom="page">
              <wp:posOffset>7108190</wp:posOffset>
            </wp:positionH>
            <wp:positionV relativeFrom="paragraph">
              <wp:posOffset>262059</wp:posOffset>
            </wp:positionV>
            <wp:extent cx="447801" cy="139700"/>
            <wp:effectExtent l="0" t="0" r="0" b="0"/>
            <wp:wrapNone/>
            <wp:docPr id="7" name="image4.png"/>
            <wp:cNvGraphicFramePr>
              <a:graphicFrameLocks noChangeAspect="1"/>
            </wp:cNvGraphicFramePr>
            <a:graphic>
              <a:graphicData uri="http://schemas.openxmlformats.org/drawingml/2006/picture">
                <pic:pic>
                  <pic:nvPicPr>
                    <pic:cNvPr id="8" name="image4.png"/>
                    <pic:cNvPicPr/>
                  </pic:nvPicPr>
                  <pic:blipFill>
                    <a:blip r:embed="rId10" cstate="print"/>
                    <a:stretch>
                      <a:fillRect/>
                    </a:stretch>
                  </pic:blipFill>
                  <pic:spPr>
                    <a:xfrm>
                      <a:off x="0" y="0"/>
                      <a:ext cx="447801" cy="139700"/>
                    </a:xfrm>
                    <a:prstGeom prst="rect">
                      <a:avLst/>
                    </a:prstGeom>
                  </pic:spPr>
                </pic:pic>
              </a:graphicData>
            </a:graphic>
          </wp:anchor>
        </w:drawing>
      </w:r>
      <w:r>
        <w:rPr>
          <w:color w:val="176D79"/>
        </w:rPr>
        <w:t>DU MÉDIATEUR</w:t>
      </w:r>
    </w:p>
    <w:p>
      <w:pPr>
        <w:pStyle w:val="BodyText"/>
        <w:spacing w:before="4"/>
        <w:rPr>
          <w:sz w:val="21"/>
        </w:rPr>
      </w:pPr>
    </w:p>
    <w:p>
      <w:pPr>
        <w:spacing w:after="0"/>
        <w:rPr>
          <w:sz w:val="21"/>
        </w:rPr>
        <w:sectPr>
          <w:footerReference w:type="even" r:id="rId7"/>
          <w:footerReference w:type="default" r:id="rId8"/>
          <w:pgSz w:w="11900" w:h="16840"/>
          <w:pgMar w:footer="337" w:header="0" w:top="700" w:bottom="520" w:left="0" w:right="0"/>
          <w:pgNumType w:start="2"/>
        </w:sectPr>
      </w:pPr>
    </w:p>
    <w:p>
      <w:pPr>
        <w:spacing w:line="254" w:lineRule="auto" w:before="95"/>
        <w:ind w:left="960" w:right="1" w:firstLine="0"/>
        <w:jc w:val="both"/>
        <w:rPr>
          <w:sz w:val="16"/>
        </w:rPr>
      </w:pPr>
      <w:r>
        <w:rPr>
          <w:color w:val="3B3B3A"/>
          <w:sz w:val="16"/>
        </w:rPr>
        <w:t>J’ai eu l’honneur au cours de l’année 2021 de succéder à Henriette Chaubon, Médiatrice SNCF Mobilités puis SNCF Voyageurs entre avril 2017 et avril 2021.</w:t>
      </w:r>
    </w:p>
    <w:p>
      <w:pPr>
        <w:spacing w:line="252" w:lineRule="auto" w:before="105"/>
        <w:ind w:left="960" w:right="3" w:firstLine="0"/>
        <w:jc w:val="both"/>
        <w:rPr>
          <w:sz w:val="16"/>
        </w:rPr>
      </w:pPr>
      <w:r>
        <w:rPr>
          <w:color w:val="3B3B3A"/>
          <w:sz w:val="16"/>
        </w:rPr>
        <w:t>Je rends hommage à son action au cours de cette période de quatre ans où elle a fait face, avec une implication sans faille, à une très forte augmentation des saisines de la Médiation et a dû gérer, avec son adjointe, les conséquences de la pandémie lors de sa dernière année complète de mandat.</w:t>
      </w:r>
    </w:p>
    <w:p>
      <w:pPr>
        <w:spacing w:line="254" w:lineRule="auto" w:before="107"/>
        <w:ind w:left="960" w:right="0" w:firstLine="0"/>
        <w:jc w:val="both"/>
        <w:rPr>
          <w:sz w:val="16"/>
        </w:rPr>
      </w:pPr>
      <w:r>
        <w:rPr>
          <w:color w:val="3B3B3A"/>
          <w:sz w:val="16"/>
        </w:rPr>
        <w:t>Henriette Chaubon ayant souhaité mettre un terme à son mandat en avril 2021, le Conseil Consultatif des Consommateurs, organe paritaire composé de représentants des transporteurs ferroviaires et des associations nationales agréées de consommateurs, m’a alors désigné le 9 avril 2021 en qualité de Médiateur SNCF Voyageurs.</w:t>
      </w:r>
    </w:p>
    <w:p>
      <w:pPr>
        <w:spacing w:line="249" w:lineRule="auto" w:before="100"/>
        <w:ind w:left="960" w:right="3" w:firstLine="0"/>
        <w:jc w:val="both"/>
        <w:rPr>
          <w:sz w:val="16"/>
        </w:rPr>
      </w:pPr>
      <w:r>
        <w:rPr>
          <w:color w:val="3B3B3A"/>
          <w:sz w:val="16"/>
        </w:rPr>
        <w:t>Conformément à la procédure prévue pour tout Médiateur de la consommation, cette désignation a été présentée pour approbation</w:t>
      </w:r>
    </w:p>
    <w:p>
      <w:pPr>
        <w:spacing w:line="252" w:lineRule="auto" w:before="1"/>
        <w:ind w:left="960" w:right="0" w:firstLine="9"/>
        <w:jc w:val="both"/>
        <w:rPr>
          <w:sz w:val="16"/>
        </w:rPr>
      </w:pPr>
      <w:r>
        <w:rPr>
          <w:color w:val="3B3B3A"/>
          <w:sz w:val="16"/>
        </w:rPr>
        <w:t>à la Commission d’Évaluation et de Contrôle de la Médiation de la Consommation (CECMC - organe de contrôle et de supervision des médiateurs de la consommation). Après m’avoir auditionné le 28 juin 2021, la Commission a donné son accord à ma candidature par lettre du 7 juillet 2021 et à mon inscription, en conséquence, sur la liste des Médiateurs de la Consommation ainsi que sur la liste des Médiations notifiées à la Commission</w:t>
      </w:r>
      <w:r>
        <w:rPr>
          <w:color w:val="3B3B3A"/>
          <w:spacing w:val="-1"/>
          <w:sz w:val="16"/>
        </w:rPr>
        <w:t> </w:t>
      </w:r>
      <w:r>
        <w:rPr>
          <w:color w:val="3B3B3A"/>
          <w:sz w:val="16"/>
        </w:rPr>
        <w:t>européenne.</w:t>
      </w:r>
    </w:p>
    <w:p>
      <w:pPr>
        <w:spacing w:line="252" w:lineRule="auto" w:before="105"/>
        <w:ind w:left="960" w:right="1" w:firstLine="0"/>
        <w:jc w:val="both"/>
        <w:rPr>
          <w:sz w:val="16"/>
        </w:rPr>
      </w:pPr>
      <w:r>
        <w:rPr>
          <w:color w:val="3B3B3A"/>
          <w:sz w:val="16"/>
        </w:rPr>
        <w:t>Cette procédure d’approbation a été l’occasion d’un échange entre la Commission et la Médiation SNCF Voyageurs sur les conditions d’organisation et de fonctionnement de la Médiation ainsi que sur les moyens qui lui sont alloués. Cet échange a vocation à se poursuivre de manière régulière dans les années qui viennent.</w:t>
      </w:r>
    </w:p>
    <w:p>
      <w:pPr>
        <w:spacing w:line="252" w:lineRule="auto" w:before="109"/>
        <w:ind w:left="960" w:right="0" w:firstLine="0"/>
        <w:jc w:val="both"/>
        <w:rPr>
          <w:sz w:val="16"/>
        </w:rPr>
      </w:pPr>
      <w:r>
        <w:rPr>
          <w:color w:val="3B3B3A"/>
          <w:sz w:val="16"/>
        </w:rPr>
        <w:t>Dès mon entrée effective en fonction, j’ai pu mesurer l’importance d’un service tel que celui de la Médiation SNCF Voyageurs, et sa vocation à être une instance neutre, indépendante, totalement mobilisée pour répondre aux multiples attentes des voyageurs faisant valoir une demande auprès d’elle.</w:t>
      </w:r>
    </w:p>
    <w:p>
      <w:pPr>
        <w:spacing w:line="252" w:lineRule="auto" w:before="107"/>
        <w:ind w:left="960" w:right="0" w:firstLine="0"/>
        <w:jc w:val="both"/>
        <w:rPr>
          <w:sz w:val="16"/>
        </w:rPr>
      </w:pPr>
      <w:r>
        <w:rPr>
          <w:color w:val="3B3B3A"/>
          <w:sz w:val="16"/>
        </w:rPr>
        <w:t>J’ai aussi constaté qu’il s’agissait à la fois d’un flux quotidien de demandes mais dont chacune avait néanmoins ses particularités. Cette double caractéristique impose dès lors une instruction minutieuse de chaque sollicitation afin que l’avis rendu par le Médiateur soit compréhensible et pédagogique tout en étant délivré aussi rapidement que possible.</w:t>
      </w:r>
    </w:p>
    <w:p>
      <w:pPr>
        <w:spacing w:line="254" w:lineRule="auto" w:before="106"/>
        <w:ind w:left="960" w:right="0" w:firstLine="0"/>
        <w:jc w:val="both"/>
        <w:rPr>
          <w:sz w:val="16"/>
        </w:rPr>
      </w:pPr>
      <w:r>
        <w:rPr>
          <w:color w:val="3B3B3A"/>
          <w:sz w:val="16"/>
        </w:rPr>
        <w:t>Faire face à cette double exigence est donc un défi permanent pour la Médiation SNCF Voyageurs, lequel renvoie immédiatement au sujet des moyens alloués à celle-ci, qu’il s’agisse de son budget, des outils dont elle a besoin et de ses</w:t>
      </w:r>
      <w:r>
        <w:rPr>
          <w:color w:val="3B3B3A"/>
          <w:spacing w:val="-12"/>
          <w:sz w:val="16"/>
        </w:rPr>
        <w:t> </w:t>
      </w:r>
      <w:r>
        <w:rPr>
          <w:color w:val="3B3B3A"/>
          <w:sz w:val="16"/>
        </w:rPr>
        <w:t>personnels.</w:t>
      </w:r>
    </w:p>
    <w:p>
      <w:pPr>
        <w:spacing w:line="271" w:lineRule="auto" w:before="103"/>
        <w:ind w:left="960" w:right="0" w:firstLine="0"/>
        <w:jc w:val="both"/>
        <w:rPr>
          <w:sz w:val="15"/>
        </w:rPr>
      </w:pPr>
      <w:r>
        <w:rPr>
          <w:color w:val="3B3B3A"/>
          <w:sz w:val="15"/>
        </w:rPr>
        <w:t>Pour ce qui est précisément des effectifs affectés à la Médiation SNCF Voyageurs, le Pôle gestion qui, outre certaines tâches administratives, assure la mission fondamentale d’examen de la recevabilité des saisines adressées au Médiateur et qui fonctionnait avec seulement deux agents, le troisième poste étant vacant depuis de nombreux mois, a enregistré l’arrivée d’une nouvelle collaboratrice fin 2021.</w:t>
      </w:r>
    </w:p>
    <w:p>
      <w:pPr>
        <w:spacing w:line="252" w:lineRule="auto" w:before="95"/>
        <w:ind w:left="419" w:right="652" w:firstLine="0"/>
        <w:jc w:val="both"/>
        <w:rPr>
          <w:sz w:val="16"/>
        </w:rPr>
      </w:pPr>
      <w:r>
        <w:rPr/>
        <w:br w:type="column"/>
      </w:r>
      <w:r>
        <w:rPr>
          <w:color w:val="3B3B3A"/>
          <w:sz w:val="16"/>
        </w:rPr>
        <w:t>Un quatrième responsable d’équipe d’instructeurs a aussi rejoint la Médiation, comblant également un poste vacant. Ces responsables d’équipe ont la lourde tâche de former, encadrer et contrôler  le travail ainsi que les propositions d’avis préparées par les instructeurs qui sont tous, quant à eux, des personnels temporaires, titulaires d’un master 1 ou d’un master 2 en droit, travaillant sous les statuts divers d’intérimaires, de stagiaires ou encore</w:t>
      </w:r>
      <w:r>
        <w:rPr>
          <w:color w:val="3B3B3A"/>
          <w:spacing w:val="-9"/>
          <w:sz w:val="16"/>
        </w:rPr>
        <w:t> </w:t>
      </w:r>
      <w:r>
        <w:rPr>
          <w:color w:val="3B3B3A"/>
          <w:sz w:val="16"/>
        </w:rPr>
        <w:t>d’alternants.</w:t>
      </w:r>
    </w:p>
    <w:p>
      <w:pPr>
        <w:spacing w:line="249" w:lineRule="auto" w:before="105"/>
        <w:ind w:left="419" w:right="652" w:firstLine="0"/>
        <w:jc w:val="both"/>
        <w:rPr>
          <w:sz w:val="16"/>
        </w:rPr>
      </w:pPr>
      <w:r>
        <w:rPr>
          <w:color w:val="3B3B3A"/>
          <w:sz w:val="16"/>
        </w:rPr>
        <w:t>Après ces quelques mois d’exercice de mes fonctions, je ne peux que constater que le « turn-over » permanent de ces</w:t>
      </w:r>
      <w:r>
        <w:rPr>
          <w:color w:val="3B3B3A"/>
          <w:spacing w:val="-21"/>
          <w:sz w:val="16"/>
        </w:rPr>
        <w:t> </w:t>
      </w:r>
      <w:r>
        <w:rPr>
          <w:color w:val="3B3B3A"/>
          <w:sz w:val="16"/>
        </w:rPr>
        <w:t>collaborateurs</w:t>
      </w:r>
    </w:p>
    <w:p>
      <w:pPr>
        <w:spacing w:line="273" w:lineRule="auto" w:before="2"/>
        <w:ind w:left="419" w:right="655" w:hanging="10"/>
        <w:jc w:val="both"/>
        <w:rPr>
          <w:sz w:val="15"/>
        </w:rPr>
      </w:pPr>
      <w:r>
        <w:rPr>
          <w:color w:val="3B3B3A"/>
          <w:sz w:val="15"/>
        </w:rPr>
        <w:t>à statut temporaire induit, de manière continue, des démarches compliquées de recrutement, de la part notamment de la Directrice du service, puis des prestations répétées de formation des responsables d’équipe afin de mettre à niveau ces collaborateurs instructeurs, qui sont certes tous des juristes mais ont très peu d’expérience.</w:t>
      </w:r>
    </w:p>
    <w:p>
      <w:pPr>
        <w:spacing w:line="268" w:lineRule="auto" w:before="89"/>
        <w:ind w:left="419" w:right="654" w:firstLine="0"/>
        <w:jc w:val="both"/>
        <w:rPr>
          <w:sz w:val="15"/>
        </w:rPr>
      </w:pPr>
      <w:r>
        <w:rPr>
          <w:color w:val="3B3B3A"/>
          <w:sz w:val="15"/>
        </w:rPr>
        <w:t>En dépit de l’engagement sans faille de toute l’équipe permanente de la Médiation SNCF Voyageurs, cette situation explique la difficulté, pour cette instance, de respecter pleinement les délais de traitement prévus par les textes, qui plus est dans un contexte d’évolution permanente du volume de saisines, en dépit de la légère baisse constatée début 2021, mais purement conjoncturelle car liée à la crise sanitaire. Elle met en évidence la fragilité d’une organisation qui fonctionne depuis de trop nombreuses années avec un nombre important de collaborateurs à statut temporaire. La demande, exprimée les années passées par la Médiatrice, de doter la Médiation d’emplois pérennes est à la fois une nécessité et la condition d’une médiation de qualité en mesure de répondre à la demande croissante des</w:t>
      </w:r>
      <w:r>
        <w:rPr>
          <w:color w:val="3B3B3A"/>
          <w:spacing w:val="-6"/>
          <w:sz w:val="15"/>
        </w:rPr>
        <w:t> </w:t>
      </w:r>
      <w:r>
        <w:rPr>
          <w:color w:val="3B3B3A"/>
          <w:sz w:val="15"/>
        </w:rPr>
        <w:t>voyageurs.</w:t>
      </w:r>
    </w:p>
    <w:p>
      <w:pPr>
        <w:spacing w:line="252" w:lineRule="auto" w:before="102"/>
        <w:ind w:left="419" w:right="653" w:firstLine="0"/>
        <w:jc w:val="both"/>
        <w:rPr>
          <w:sz w:val="16"/>
        </w:rPr>
      </w:pPr>
      <w:r>
        <w:rPr>
          <w:color w:val="3B3B3A"/>
          <w:sz w:val="16"/>
        </w:rPr>
        <w:t>L’année 2021 a été marquée par ailleurs par la poursuite de la pandémie. La Médiation SNCF Voyageurs s’est efforcée de fonctionner en s’adaptant au mieux aux contraintes liées à cette pandémie, lesquelles ont entraîné des modifications continues du nombre d’instructeurs disponibles, avec des alternances répétées quant à leur présence physique dans les locaux.</w:t>
      </w:r>
    </w:p>
    <w:p>
      <w:pPr>
        <w:spacing w:line="252" w:lineRule="auto" w:before="106"/>
        <w:ind w:left="419" w:right="654" w:firstLine="0"/>
        <w:jc w:val="both"/>
        <w:rPr>
          <w:sz w:val="16"/>
        </w:rPr>
      </w:pPr>
      <w:r>
        <w:rPr>
          <w:color w:val="3B3B3A"/>
          <w:sz w:val="16"/>
        </w:rPr>
        <w:t>Dans ce contexte, l’année 2021 s’est caractérisée par une légère baisse du nombre des saisines qui s’établit à 16 076 contre 16 938 en 2020. Une baisse donc, qui s’explique par les conséquences de la très forte réduction du trafic en 2020 et jusqu’au printemps 2021, due aux périodes de confinement mais aussi aux autres mesures gouvernementales, telles que le</w:t>
      </w:r>
      <w:r>
        <w:rPr>
          <w:color w:val="3B3B3A"/>
          <w:spacing w:val="-4"/>
          <w:sz w:val="16"/>
        </w:rPr>
        <w:t> </w:t>
      </w:r>
      <w:r>
        <w:rPr>
          <w:color w:val="3B3B3A"/>
          <w:sz w:val="16"/>
        </w:rPr>
        <w:t>couvre-feu.</w:t>
      </w:r>
    </w:p>
    <w:p>
      <w:pPr>
        <w:spacing w:line="254" w:lineRule="auto" w:before="106"/>
        <w:ind w:left="419" w:right="655" w:firstLine="0"/>
        <w:jc w:val="both"/>
        <w:rPr>
          <w:sz w:val="16"/>
        </w:rPr>
      </w:pPr>
      <w:r>
        <w:rPr>
          <w:color w:val="3B3B3A"/>
          <w:sz w:val="16"/>
        </w:rPr>
        <w:t>Il est cependant à noter que cette baisse s’est surtout manifestée en début et milieu d’année 2021 car à partir notamment du dernier trimestre 2021, la moyenne mensuelle est revenue à 1 400 saisines, soit environ 16 800 pour une année pleine.</w:t>
      </w:r>
    </w:p>
    <w:p>
      <w:pPr>
        <w:spacing w:line="254" w:lineRule="auto" w:before="101"/>
        <w:ind w:left="419" w:right="655" w:firstLine="0"/>
        <w:jc w:val="both"/>
        <w:rPr>
          <w:sz w:val="16"/>
        </w:rPr>
      </w:pPr>
      <w:r>
        <w:rPr>
          <w:color w:val="3B3B3A"/>
          <w:sz w:val="16"/>
        </w:rPr>
        <w:t>Je rappelle que la Médiation SNCF Voyageurs avait enregistré en 2020 une nette augmentation par rapport à l’année précédente, qui s’expliquait par le fort impact des grèves de décembre 2019 / janvier 2020, qui avaient généré de très nombreuses saisines.</w:t>
      </w:r>
    </w:p>
    <w:p>
      <w:pPr>
        <w:spacing w:line="271" w:lineRule="auto" w:before="102"/>
        <w:ind w:left="419" w:right="651" w:firstLine="0"/>
        <w:jc w:val="both"/>
        <w:rPr>
          <w:sz w:val="15"/>
        </w:rPr>
      </w:pPr>
      <w:r>
        <w:rPr>
          <w:color w:val="3B3B3A"/>
          <w:sz w:val="15"/>
        </w:rPr>
        <w:t>Au-delà du nombre total de saisines, la Médiation a enregistré en 2021 10 052 réclamations commerciales, soit une diminution d’environ 22%  par rapport à l’année 2020, année cependant spécifique en raison des mouvements sociaux précédemment mentionnés. Si l’on compare ce chiffre de 10 052 réclamations, à celui de l’année 2019, année de trafic « normal », la baisse se situe à</w:t>
      </w:r>
      <w:r>
        <w:rPr>
          <w:color w:val="3B3B3A"/>
          <w:spacing w:val="-7"/>
          <w:sz w:val="15"/>
        </w:rPr>
        <w:t> </w:t>
      </w:r>
      <w:r>
        <w:rPr>
          <w:color w:val="3B3B3A"/>
          <w:sz w:val="15"/>
        </w:rPr>
        <w:t>5%.</w:t>
      </w:r>
    </w:p>
    <w:p>
      <w:pPr>
        <w:spacing w:after="0" w:line="271" w:lineRule="auto"/>
        <w:jc w:val="both"/>
        <w:rPr>
          <w:sz w:val="15"/>
        </w:rPr>
        <w:sectPr>
          <w:type w:val="continuous"/>
          <w:pgSz w:w="11900" w:h="16840"/>
          <w:pgMar w:top="1340" w:bottom="280" w:left="0" w:right="0"/>
          <w:cols w:num="2" w:equalWidth="0">
            <w:col w:w="5883" w:space="40"/>
            <w:col w:w="597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4"/>
        </w:rPr>
      </w:pPr>
    </w:p>
    <w:p>
      <w:pPr>
        <w:spacing w:after="0"/>
        <w:rPr>
          <w:sz w:val="24"/>
        </w:rPr>
        <w:sectPr>
          <w:pgSz w:w="11900" w:h="16840"/>
          <w:pgMar w:header="0" w:footer="357" w:top="1580" w:bottom="540" w:left="0" w:right="0"/>
        </w:sectPr>
      </w:pPr>
    </w:p>
    <w:p>
      <w:pPr>
        <w:spacing w:line="256" w:lineRule="auto" w:before="96"/>
        <w:ind w:left="679" w:right="19" w:firstLine="0"/>
        <w:jc w:val="both"/>
        <w:rPr>
          <w:sz w:val="16"/>
        </w:rPr>
      </w:pPr>
      <w:r>
        <w:rPr>
          <w:color w:val="3B3B3A"/>
          <w:sz w:val="16"/>
        </w:rPr>
        <w:t>La baisse des réclamations commerciales enregistrée en 2021 est tout particulièrement marquée pour les trafics internationaux assurés par Eurostar et Thalys qui ont été très impactés par la crise sanitaire.</w:t>
      </w:r>
    </w:p>
    <w:p>
      <w:pPr>
        <w:spacing w:line="252" w:lineRule="auto" w:before="101"/>
        <w:ind w:left="679" w:right="16" w:firstLine="0"/>
        <w:jc w:val="both"/>
        <w:rPr>
          <w:sz w:val="16"/>
        </w:rPr>
      </w:pPr>
      <w:r>
        <w:rPr>
          <w:color w:val="3B3B3A"/>
          <w:sz w:val="16"/>
        </w:rPr>
        <w:t>Pour ce qui est des contestations de procès- verbaux, le nombre de saisines s’établit à 6 024, ce qui caractérise une forte progression. Comparée à l’année 2019, année de référence utile au cours de laquelle 4 879 saisines avaient été enregistrées, l’augmentation représente plus de 23%.</w:t>
      </w:r>
    </w:p>
    <w:p>
      <w:pPr>
        <w:spacing w:line="252" w:lineRule="auto" w:before="107"/>
        <w:ind w:left="679" w:right="18" w:firstLine="0"/>
        <w:jc w:val="both"/>
        <w:rPr>
          <w:sz w:val="16"/>
        </w:rPr>
      </w:pPr>
      <w:r>
        <w:rPr>
          <w:color w:val="3B3B3A"/>
          <w:sz w:val="16"/>
        </w:rPr>
        <w:t>S’agissant des modalités de saisines, 59% d’entre elles s’effectuent en ligne et 41% par courrier, soit pour ces dernières une augmentation continue depuis 2019 où le taux était de 28,2%. Ceci en dépit de la mise en place d’un nouveau formulaire de saisine en ligne plus performant, précisément en 2019.</w:t>
      </w:r>
    </w:p>
    <w:p>
      <w:pPr>
        <w:spacing w:line="297" w:lineRule="auto" w:before="106"/>
        <w:ind w:left="679" w:right="19" w:firstLine="0"/>
        <w:jc w:val="both"/>
        <w:rPr>
          <w:sz w:val="15"/>
        </w:rPr>
      </w:pPr>
      <w:r>
        <w:rPr>
          <w:color w:val="3B3B3A"/>
          <w:sz w:val="15"/>
        </w:rPr>
        <w:t>Le nombre de saisine déclarées irrecevables demeure encore important puisqu’il est de 6 004, soit 37% du nombre total de saisines.</w:t>
      </w:r>
    </w:p>
    <w:p>
      <w:pPr>
        <w:spacing w:line="254" w:lineRule="auto" w:before="70"/>
        <w:ind w:left="679" w:right="18" w:firstLine="0"/>
        <w:jc w:val="both"/>
        <w:rPr>
          <w:sz w:val="16"/>
        </w:rPr>
      </w:pPr>
      <w:r>
        <w:rPr>
          <w:color w:val="3B3B3A"/>
          <w:sz w:val="16"/>
        </w:rPr>
        <w:t>Enfin, pour les dossiers qui sont recevables, 56% d’entre eux ont donné lieu à une réponse favorable (totale/partielle) et la très grande majorité des avis ont été acceptés par les clients comme par les transporteurs.</w:t>
      </w:r>
    </w:p>
    <w:p>
      <w:pPr>
        <w:spacing w:line="254" w:lineRule="auto" w:before="103"/>
        <w:ind w:left="679" w:right="16" w:firstLine="0"/>
        <w:jc w:val="both"/>
        <w:rPr>
          <w:sz w:val="16"/>
        </w:rPr>
      </w:pPr>
      <w:r>
        <w:rPr>
          <w:color w:val="3B3B3A"/>
          <w:sz w:val="16"/>
        </w:rPr>
        <w:t>En ce qui concerne la gestion proprement dite des dossiers et la préparation des avis qui me sont proposés, l’année 2021 marque un tournant décisif puisqu’il a été définitivement mis fin au traitement de ces dossiers sous format papier.</w:t>
      </w:r>
    </w:p>
    <w:p>
      <w:pPr>
        <w:spacing w:before="101"/>
        <w:ind w:left="679" w:right="0" w:firstLine="0"/>
        <w:jc w:val="both"/>
        <w:rPr>
          <w:sz w:val="16"/>
        </w:rPr>
      </w:pPr>
      <w:r>
        <w:rPr>
          <w:color w:val="3B3B3A"/>
          <w:sz w:val="16"/>
        </w:rPr>
        <w:t>L’année 2021 a vu en effet aboutir la digitalisation du processus de</w:t>
      </w:r>
    </w:p>
    <w:p>
      <w:pPr>
        <w:spacing w:before="18"/>
        <w:ind w:left="679" w:right="0" w:firstLine="0"/>
        <w:jc w:val="both"/>
        <w:rPr>
          <w:sz w:val="16"/>
        </w:rPr>
      </w:pPr>
      <w:r>
        <w:rPr>
          <w:color w:val="3B3B3A"/>
          <w:sz w:val="16"/>
        </w:rPr>
        <w:t>traitement des dossiers.</w:t>
      </w:r>
    </w:p>
    <w:p>
      <w:pPr>
        <w:spacing w:line="252" w:lineRule="auto" w:before="113"/>
        <w:ind w:left="679" w:right="17" w:firstLine="0"/>
        <w:jc w:val="both"/>
        <w:rPr>
          <w:sz w:val="16"/>
        </w:rPr>
      </w:pPr>
      <w:r>
        <w:rPr>
          <w:color w:val="3B3B3A"/>
          <w:sz w:val="16"/>
        </w:rPr>
        <w:t>Ce projet de digitalisation du processus de traitement des dossiers de la Médiation, a été développé tout au long de l’année 2021. Ce nouveau SI, baptisé RODIN, permet de traiter de manière digitalisée de bout en bout toutes les saisines reçues par la Médiation SNCF Voyageurs.</w:t>
      </w:r>
    </w:p>
    <w:p>
      <w:pPr>
        <w:spacing w:line="252" w:lineRule="auto" w:before="107"/>
        <w:ind w:left="679" w:right="0" w:firstLine="0"/>
        <w:jc w:val="both"/>
        <w:rPr>
          <w:sz w:val="16"/>
        </w:rPr>
      </w:pPr>
      <w:r>
        <w:rPr>
          <w:color w:val="3B3B3A"/>
          <w:sz w:val="16"/>
        </w:rPr>
        <w:t>Outre l’économie en termes de papier (non-négligeable sur le plan environnemental), cet outil permet de fiabiliser les informations et éléments des dossiers de saisine, de tracer tous les échanges et toutes les actions dans le dossier, de fluidifier la chaine de traitement en fonction des différents stades d’examen du dossier, de tenir à jour une base de données documentaires, d’obtenir des indicateurs d’activité et, enfin, de permettre un traitement à distance, particulièrement opportun dans le cadre du télétravail.</w:t>
      </w:r>
    </w:p>
    <w:p>
      <w:pPr>
        <w:spacing w:line="252" w:lineRule="auto" w:before="104"/>
        <w:ind w:left="679" w:right="14" w:firstLine="0"/>
        <w:jc w:val="both"/>
        <w:rPr>
          <w:sz w:val="16"/>
        </w:rPr>
      </w:pPr>
      <w:r>
        <w:rPr>
          <w:color w:val="3B3B3A"/>
          <w:sz w:val="16"/>
        </w:rPr>
        <w:t>RODIN a été mis en production en septembre 2021 et s’est substitué totalement à l’ancien outil fin octobre 2021, ce qui explique que les gains produits par celui-ci ne pourront être complètement mesurés sur une année entière qu’à la fin de l’année 2022. Même si le traitement au fond des dossiers demeure identique, le nouvel outil devrait contribuer, entre autres facteurs, à un raccourcissement du délai d’instruction de ces dossiers.</w:t>
      </w:r>
    </w:p>
    <w:p>
      <w:pPr>
        <w:spacing w:line="252" w:lineRule="auto" w:before="96"/>
        <w:ind w:left="402" w:right="949" w:firstLine="0"/>
        <w:jc w:val="both"/>
        <w:rPr>
          <w:sz w:val="16"/>
        </w:rPr>
      </w:pPr>
      <w:r>
        <w:rPr/>
        <w:br w:type="column"/>
      </w:r>
      <w:r>
        <w:rPr>
          <w:color w:val="3B3B3A"/>
          <w:sz w:val="16"/>
        </w:rPr>
        <w:t>Au-delà de l’examen quotidien des propositions d’avis, j’ai signé le 30 septembre 2021 un nouveau protocole de coopération avec la Médiatrice du Groupe RATP. Afin de guider les clients transiliens de la manière la plus transparente et la plus efficace possibles vers le Médiateur compétent, ce protocole précise le domaine de compétence de chacun des Médiateurs et indique comment s’organisent les échanges lorsque l’un des Médiateurs est saisi d’un dossier relevant de la compétence de l’autre. Il prévoit aussi la sollicitation de l’expertise de l’un ou de l’autre si</w:t>
      </w:r>
      <w:r>
        <w:rPr>
          <w:color w:val="3B3B3A"/>
          <w:spacing w:val="-17"/>
          <w:sz w:val="16"/>
        </w:rPr>
        <w:t> </w:t>
      </w:r>
      <w:r>
        <w:rPr>
          <w:color w:val="3B3B3A"/>
          <w:sz w:val="16"/>
        </w:rPr>
        <w:t>nécessaire.</w:t>
      </w:r>
    </w:p>
    <w:p>
      <w:pPr>
        <w:spacing w:line="254" w:lineRule="auto" w:before="105"/>
        <w:ind w:left="402" w:right="950" w:firstLine="0"/>
        <w:jc w:val="both"/>
        <w:rPr>
          <w:sz w:val="16"/>
        </w:rPr>
      </w:pPr>
      <w:r>
        <w:rPr>
          <w:color w:val="3B3B3A"/>
          <w:sz w:val="16"/>
        </w:rPr>
        <w:t>Dans le cadre du partage d’informations et d’expériences, j’ai été admis à participer aux travaux et échanges du Club des Médiateurs des services au public dont je suis devenu membre.</w:t>
      </w:r>
    </w:p>
    <w:p>
      <w:pPr>
        <w:spacing w:line="252" w:lineRule="auto" w:before="104"/>
        <w:ind w:left="402" w:right="955" w:firstLine="0"/>
        <w:jc w:val="both"/>
        <w:rPr>
          <w:sz w:val="16"/>
        </w:rPr>
      </w:pPr>
      <w:r>
        <w:rPr>
          <w:color w:val="3B3B3A"/>
          <w:sz w:val="16"/>
        </w:rPr>
        <w:t>Par ailleurs, la Médiation SNCF Voyageurs participe au groupe de travail « Travel Net » qui regroupe des représentants des médiateurs des transports des différents pays de l’Union européenne et au sein duquel sont notamment évoquées les problématiques liées aux transports transfrontaliers.</w:t>
      </w:r>
    </w:p>
    <w:p>
      <w:pPr>
        <w:spacing w:line="252" w:lineRule="auto" w:before="106"/>
        <w:ind w:left="402" w:right="952" w:firstLine="0"/>
        <w:jc w:val="both"/>
        <w:rPr>
          <w:sz w:val="16"/>
        </w:rPr>
      </w:pPr>
      <w:r>
        <w:rPr>
          <w:color w:val="3B3B3A"/>
          <w:sz w:val="16"/>
        </w:rPr>
        <w:t>Je tiens enfin à saluer toute l’équipe de la Médiation SNCF Voyageurs, sa Directrice et l’ensemble de ses collaborateurs pour le travail remarquable encore accompli en 2021 au service d’une résolution indépendante, équitable et transparente des litiges entre les transporteurs ferroviaires de voyageurs et leurs clients. Ce travail participe très directement de la confiance et de la fidélité que ces voyageurs peuvent avoir à l’égard des transporteurs ferroviaires. Pour ces derniers, c’est aussi un vecteur de meilleure connaissance des difficultés et, via notamment les recommandations du Médiateur, d’amélioration de la qualité du service rendu aux voyageurs.</w:t>
      </w:r>
    </w:p>
    <w:p>
      <w:pPr>
        <w:spacing w:line="252" w:lineRule="auto" w:before="104"/>
        <w:ind w:left="402" w:right="955" w:firstLine="0"/>
        <w:jc w:val="both"/>
        <w:rPr>
          <w:sz w:val="16"/>
        </w:rPr>
      </w:pPr>
      <w:r>
        <w:rPr>
          <w:color w:val="3B3B3A"/>
          <w:sz w:val="16"/>
        </w:rPr>
        <w:t>La qualité de ce service devient d’ailleurs une exigence d’autant plus forte que d’autres opérateurs arrivent sur le réseau (lignes à grande vitesse et services régionaux) ce qui soulève de nouveaux défis quant à la gestion des réclamations clients et à la répartition des compétences entre Médiateurs.</w:t>
      </w:r>
    </w:p>
    <w:p>
      <w:pPr>
        <w:pStyle w:val="BodyText"/>
      </w:pPr>
    </w:p>
    <w:p>
      <w:pPr>
        <w:pStyle w:val="BodyText"/>
      </w:pPr>
    </w:p>
    <w:p>
      <w:pPr>
        <w:pStyle w:val="BodyText"/>
        <w:spacing w:line="254" w:lineRule="auto" w:before="123"/>
        <w:ind w:left="1122" w:right="2867"/>
      </w:pPr>
      <w:r>
        <w:rPr>
          <w:color w:val="3B3B3A"/>
        </w:rPr>
        <w:t>Jean-Luc Dufournaud, Médiateur SNCF Voyageurs</w:t>
      </w:r>
    </w:p>
    <w:p>
      <w:pPr>
        <w:spacing w:after="0" w:line="254" w:lineRule="auto"/>
        <w:sectPr>
          <w:type w:val="continuous"/>
          <w:pgSz w:w="11900" w:h="16840"/>
          <w:pgMar w:top="1340" w:bottom="280" w:left="0" w:right="0"/>
          <w:cols w:num="2" w:equalWidth="0">
            <w:col w:w="5600" w:space="40"/>
            <w:col w:w="626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220" w:lineRule="auto" w:before="295"/>
        <w:ind w:left="1000" w:right="2379"/>
      </w:pPr>
      <w:r>
        <w:rPr/>
        <w:drawing>
          <wp:anchor distT="0" distB="0" distL="0" distR="0" allowOverlap="1" layoutInCell="1" locked="0" behindDoc="1" simplePos="0" relativeHeight="486529024">
            <wp:simplePos x="0" y="0"/>
            <wp:positionH relativeFrom="page">
              <wp:posOffset>0</wp:posOffset>
            </wp:positionH>
            <wp:positionV relativeFrom="paragraph">
              <wp:posOffset>-1034411</wp:posOffset>
            </wp:positionV>
            <wp:extent cx="6780530" cy="3594099"/>
            <wp:effectExtent l="0" t="0" r="0" b="0"/>
            <wp:wrapNone/>
            <wp:docPr id="9" name="image5.jpeg"/>
            <wp:cNvGraphicFramePr>
              <a:graphicFrameLocks noChangeAspect="1"/>
            </wp:cNvGraphicFramePr>
            <a:graphic>
              <a:graphicData uri="http://schemas.openxmlformats.org/drawingml/2006/picture">
                <pic:pic>
                  <pic:nvPicPr>
                    <pic:cNvPr id="10" name="image5.jpeg"/>
                    <pic:cNvPicPr/>
                  </pic:nvPicPr>
                  <pic:blipFill>
                    <a:blip r:embed="rId11" cstate="print"/>
                    <a:stretch>
                      <a:fillRect/>
                    </a:stretch>
                  </pic:blipFill>
                  <pic:spPr>
                    <a:xfrm>
                      <a:off x="0" y="0"/>
                      <a:ext cx="6780530" cy="3594099"/>
                    </a:xfrm>
                    <a:prstGeom prst="rect">
                      <a:avLst/>
                    </a:prstGeom>
                  </pic:spPr>
                </pic:pic>
              </a:graphicData>
            </a:graphic>
          </wp:anchor>
        </w:drawing>
      </w:r>
      <w:r>
        <w:rPr>
          <w:color w:val="FFFFFF"/>
        </w:rPr>
        <w:t>SAISIR LE MÉDIATEUR, QUI, COMMENT, QUAND ?</w:t>
      </w:r>
    </w:p>
    <w:p>
      <w:pPr>
        <w:pStyle w:val="Heading3"/>
        <w:spacing w:before="6"/>
      </w:pPr>
      <w:r>
        <w:rPr>
          <w:color w:val="FFFFFF"/>
        </w:rPr>
        <w:t>MODALITÉS DE SAISINE</w:t>
      </w:r>
    </w:p>
    <w:p>
      <w:pPr>
        <w:pStyle w:val="BodyText"/>
        <w:rPr>
          <w:sz w:val="38"/>
        </w:rPr>
      </w:pPr>
    </w:p>
    <w:p>
      <w:pPr>
        <w:pStyle w:val="BodyText"/>
        <w:rPr>
          <w:sz w:val="38"/>
        </w:rPr>
      </w:pPr>
    </w:p>
    <w:p>
      <w:pPr>
        <w:pStyle w:val="BodyText"/>
        <w:rPr>
          <w:sz w:val="31"/>
        </w:rPr>
      </w:pPr>
    </w:p>
    <w:p>
      <w:pPr>
        <w:pStyle w:val="Heading7"/>
      </w:pPr>
      <w:r>
        <w:rPr>
          <w:color w:val="FFFFFF"/>
        </w:rPr>
        <w:t>Qui peut faire appel</w:t>
      </w:r>
    </w:p>
    <w:p>
      <w:pPr>
        <w:spacing w:before="14"/>
        <w:ind w:left="960" w:right="0" w:firstLine="0"/>
        <w:jc w:val="left"/>
        <w:rPr>
          <w:sz w:val="28"/>
        </w:rPr>
      </w:pPr>
      <w:r>
        <w:rPr/>
        <w:drawing>
          <wp:anchor distT="0" distB="0" distL="0" distR="0" allowOverlap="1" layoutInCell="1" locked="0" behindDoc="1" simplePos="0" relativeHeight="486529536">
            <wp:simplePos x="0" y="0"/>
            <wp:positionH relativeFrom="page">
              <wp:posOffset>174625</wp:posOffset>
            </wp:positionH>
            <wp:positionV relativeFrom="paragraph">
              <wp:posOffset>308252</wp:posOffset>
            </wp:positionV>
            <wp:extent cx="3626485" cy="2854324"/>
            <wp:effectExtent l="0" t="0" r="0" b="0"/>
            <wp:wrapNone/>
            <wp:docPr id="11" name="image6.jpeg"/>
            <wp:cNvGraphicFramePr>
              <a:graphicFrameLocks noChangeAspect="1"/>
            </wp:cNvGraphicFramePr>
            <a:graphic>
              <a:graphicData uri="http://schemas.openxmlformats.org/drawingml/2006/picture">
                <pic:pic>
                  <pic:nvPicPr>
                    <pic:cNvPr id="12" name="image6.jpeg"/>
                    <pic:cNvPicPr/>
                  </pic:nvPicPr>
                  <pic:blipFill>
                    <a:blip r:embed="rId12" cstate="print"/>
                    <a:stretch>
                      <a:fillRect/>
                    </a:stretch>
                  </pic:blipFill>
                  <pic:spPr>
                    <a:xfrm>
                      <a:off x="0" y="0"/>
                      <a:ext cx="3626485" cy="2854324"/>
                    </a:xfrm>
                    <a:prstGeom prst="rect">
                      <a:avLst/>
                    </a:prstGeom>
                  </pic:spPr>
                </pic:pic>
              </a:graphicData>
            </a:graphic>
          </wp:anchor>
        </w:drawing>
      </w:r>
      <w:r>
        <w:rPr>
          <w:color w:val="FFFFFF"/>
          <w:sz w:val="28"/>
        </w:rPr>
        <w:t>au Médiateur SNCF Voyageurs</w:t>
      </w:r>
    </w:p>
    <w:p>
      <w:pPr>
        <w:pStyle w:val="BodyText"/>
        <w:rPr>
          <w:sz w:val="30"/>
        </w:rPr>
      </w:pPr>
    </w:p>
    <w:p>
      <w:pPr>
        <w:spacing w:before="203"/>
        <w:ind w:left="4640" w:right="0" w:firstLine="0"/>
        <w:jc w:val="both"/>
        <w:rPr>
          <w:sz w:val="24"/>
        </w:rPr>
      </w:pPr>
      <w:r>
        <w:rPr>
          <w:color w:val="3B3B3A"/>
          <w:sz w:val="24"/>
        </w:rPr>
        <w:t>Le Médiateur peut être saisi par</w:t>
      </w:r>
    </w:p>
    <w:p>
      <w:pPr>
        <w:pStyle w:val="ListParagraph"/>
        <w:numPr>
          <w:ilvl w:val="0"/>
          <w:numId w:val="1"/>
        </w:numPr>
        <w:tabs>
          <w:tab w:pos="4763" w:val="left" w:leader="none"/>
        </w:tabs>
        <w:spacing w:line="254" w:lineRule="auto" w:before="222" w:after="0"/>
        <w:ind w:left="4760" w:right="958" w:hanging="111"/>
        <w:jc w:val="left"/>
        <w:rPr>
          <w:color w:val="009BA3"/>
          <w:sz w:val="18"/>
        </w:rPr>
      </w:pPr>
      <w:r>
        <w:rPr>
          <w:color w:val="3B3B3A"/>
          <w:sz w:val="18"/>
        </w:rPr>
        <w:t>les clients des Transporteurs, sachant qu’ils peuvent se faire assister et/ou représenter par une personne de leur choix. Dans cette hypothèse, si le</w:t>
      </w:r>
      <w:r>
        <w:rPr>
          <w:color w:val="3B3B3A"/>
          <w:spacing w:val="-34"/>
          <w:sz w:val="18"/>
        </w:rPr>
        <w:t> </w:t>
      </w:r>
      <w:r>
        <w:rPr>
          <w:color w:val="3B3B3A"/>
          <w:sz w:val="18"/>
        </w:rPr>
        <w:t>client choisit de se faire représenter par un particulier, le Médiateur lui demande de justifier de l’existence d’un</w:t>
      </w:r>
      <w:r>
        <w:rPr>
          <w:color w:val="3B3B3A"/>
          <w:spacing w:val="-10"/>
          <w:sz w:val="18"/>
        </w:rPr>
        <w:t> </w:t>
      </w:r>
      <w:r>
        <w:rPr>
          <w:color w:val="3B3B3A"/>
          <w:sz w:val="18"/>
        </w:rPr>
        <w:t>mandat.</w:t>
      </w:r>
    </w:p>
    <w:p>
      <w:pPr>
        <w:pStyle w:val="ListParagraph"/>
        <w:numPr>
          <w:ilvl w:val="0"/>
          <w:numId w:val="1"/>
        </w:numPr>
        <w:tabs>
          <w:tab w:pos="4761" w:val="left" w:leader="none"/>
        </w:tabs>
        <w:spacing w:line="240" w:lineRule="auto" w:before="39" w:after="0"/>
        <w:ind w:left="4760" w:right="0" w:hanging="114"/>
        <w:jc w:val="left"/>
        <w:rPr>
          <w:color w:val="009BA3"/>
          <w:sz w:val="18"/>
        </w:rPr>
      </w:pPr>
      <w:r>
        <w:rPr>
          <w:color w:val="3B3B3A"/>
          <w:sz w:val="18"/>
        </w:rPr>
        <w:t>le Défenseur des Droits et ses</w:t>
      </w:r>
      <w:r>
        <w:rPr>
          <w:color w:val="3B3B3A"/>
          <w:spacing w:val="-5"/>
          <w:sz w:val="18"/>
        </w:rPr>
        <w:t> </w:t>
      </w:r>
      <w:r>
        <w:rPr>
          <w:color w:val="3B3B3A"/>
          <w:sz w:val="18"/>
        </w:rPr>
        <w:t>Délégués</w:t>
      </w:r>
    </w:p>
    <w:p>
      <w:pPr>
        <w:pStyle w:val="ListParagraph"/>
        <w:numPr>
          <w:ilvl w:val="0"/>
          <w:numId w:val="1"/>
        </w:numPr>
        <w:tabs>
          <w:tab w:pos="4763" w:val="left" w:leader="none"/>
        </w:tabs>
        <w:spacing w:line="264" w:lineRule="auto" w:before="67" w:after="0"/>
        <w:ind w:left="4760" w:right="1198" w:hanging="111"/>
        <w:jc w:val="left"/>
        <w:rPr>
          <w:color w:val="009BA3"/>
          <w:sz w:val="18"/>
        </w:rPr>
      </w:pPr>
      <w:r>
        <w:rPr>
          <w:color w:val="3B3B3A"/>
          <w:sz w:val="18"/>
        </w:rPr>
        <w:t>les Associations Nationales agréées de Consommateurs, agissant au nom et pour le compte d’un</w:t>
      </w:r>
      <w:r>
        <w:rPr>
          <w:color w:val="3B3B3A"/>
          <w:spacing w:val="-8"/>
          <w:sz w:val="18"/>
        </w:rPr>
        <w:t> </w:t>
      </w:r>
      <w:r>
        <w:rPr>
          <w:color w:val="3B3B3A"/>
          <w:sz w:val="18"/>
        </w:rPr>
        <w:t>voyageur</w:t>
      </w:r>
    </w:p>
    <w:p>
      <w:pPr>
        <w:pStyle w:val="ListParagraph"/>
        <w:numPr>
          <w:ilvl w:val="0"/>
          <w:numId w:val="1"/>
        </w:numPr>
        <w:tabs>
          <w:tab w:pos="4753" w:val="left" w:leader="none"/>
        </w:tabs>
        <w:spacing w:line="240" w:lineRule="auto" w:before="34" w:after="0"/>
        <w:ind w:left="4753" w:right="0" w:hanging="113"/>
        <w:jc w:val="left"/>
        <w:rPr>
          <w:color w:val="009BA3"/>
          <w:sz w:val="18"/>
        </w:rPr>
      </w:pPr>
      <w:r>
        <w:rPr>
          <w:color w:val="3B3B3A"/>
          <w:sz w:val="18"/>
        </w:rPr>
        <w:t>les conciliateurs de justice, agissant au nom et pour le compte d’un</w:t>
      </w:r>
      <w:r>
        <w:rPr>
          <w:color w:val="3B3B3A"/>
          <w:spacing w:val="-15"/>
          <w:sz w:val="18"/>
        </w:rPr>
        <w:t> </w:t>
      </w:r>
      <w:r>
        <w:rPr>
          <w:color w:val="3B3B3A"/>
          <w:sz w:val="18"/>
        </w:rPr>
        <w:t>voyageur</w:t>
      </w:r>
    </w:p>
    <w:p>
      <w:pPr>
        <w:pStyle w:val="ListParagraph"/>
        <w:numPr>
          <w:ilvl w:val="0"/>
          <w:numId w:val="1"/>
        </w:numPr>
        <w:tabs>
          <w:tab w:pos="4761" w:val="left" w:leader="none"/>
        </w:tabs>
        <w:spacing w:line="264" w:lineRule="auto" w:before="65" w:after="0"/>
        <w:ind w:left="4760" w:right="1002" w:hanging="113"/>
        <w:jc w:val="left"/>
        <w:rPr>
          <w:color w:val="009BA3"/>
          <w:sz w:val="18"/>
        </w:rPr>
      </w:pPr>
      <w:r>
        <w:rPr>
          <w:color w:val="3B3B3A"/>
          <w:sz w:val="18"/>
        </w:rPr>
        <w:t>le Centre Européen des Consommateurs, agissant au nom et pour le compte d’un</w:t>
      </w:r>
      <w:r>
        <w:rPr>
          <w:color w:val="3B3B3A"/>
          <w:spacing w:val="-3"/>
          <w:sz w:val="18"/>
        </w:rPr>
        <w:t> </w:t>
      </w:r>
      <w:r>
        <w:rPr>
          <w:color w:val="3B3B3A"/>
          <w:sz w:val="18"/>
        </w:rPr>
        <w:t>voyageur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pStyle w:val="Heading7"/>
        <w:tabs>
          <w:tab w:pos="4737" w:val="left" w:leader="none"/>
        </w:tabs>
      </w:pPr>
      <w:r>
        <w:rPr>
          <w:color w:val="FFFFFF"/>
          <w:shd w:fill="009BA3" w:color="auto" w:val="clear"/>
        </w:rPr>
        <w:t>Comment saisir le</w:t>
      </w:r>
      <w:r>
        <w:rPr>
          <w:color w:val="FFFFFF"/>
          <w:spacing w:val="-7"/>
          <w:shd w:fill="009BA3" w:color="auto" w:val="clear"/>
        </w:rPr>
        <w:t> </w:t>
      </w:r>
      <w:r>
        <w:rPr>
          <w:color w:val="FFFFFF"/>
          <w:shd w:fill="009BA3" w:color="auto" w:val="clear"/>
        </w:rPr>
        <w:t>Médiateur</w:t>
        <w:tab/>
      </w:r>
    </w:p>
    <w:p>
      <w:pPr>
        <w:pStyle w:val="BodyText"/>
        <w:rPr>
          <w:sz w:val="30"/>
        </w:rPr>
      </w:pPr>
    </w:p>
    <w:p>
      <w:pPr>
        <w:pStyle w:val="ListParagraph"/>
        <w:numPr>
          <w:ilvl w:val="0"/>
          <w:numId w:val="1"/>
        </w:numPr>
        <w:tabs>
          <w:tab w:pos="4761" w:val="left" w:leader="none"/>
        </w:tabs>
        <w:spacing w:line="240" w:lineRule="auto" w:before="183" w:after="0"/>
        <w:ind w:left="4760" w:right="0" w:hanging="114"/>
        <w:jc w:val="left"/>
        <w:rPr>
          <w:color w:val="3B3B3A"/>
          <w:sz w:val="18"/>
        </w:rPr>
      </w:pPr>
      <w:r>
        <w:rPr>
          <w:color w:val="3B3B3A"/>
          <w:sz w:val="18"/>
        </w:rPr>
        <w:t>sur internet :</w:t>
      </w:r>
      <w:r>
        <w:rPr>
          <w:color w:val="3B3B3A"/>
          <w:spacing w:val="-2"/>
          <w:sz w:val="18"/>
        </w:rPr>
        <w:t> </w:t>
      </w:r>
      <w:hyperlink r:id="rId13">
        <w:r>
          <w:rPr>
            <w:color w:val="3B3B3A"/>
            <w:sz w:val="18"/>
          </w:rPr>
          <w:t>https://mediation-sncf.force.com</w:t>
        </w:r>
      </w:hyperlink>
    </w:p>
    <w:p>
      <w:pPr>
        <w:pStyle w:val="ListParagraph"/>
        <w:numPr>
          <w:ilvl w:val="0"/>
          <w:numId w:val="1"/>
        </w:numPr>
        <w:tabs>
          <w:tab w:pos="4761" w:val="left" w:leader="none"/>
        </w:tabs>
        <w:spacing w:line="240" w:lineRule="auto" w:before="67" w:after="0"/>
        <w:ind w:left="4760" w:right="0" w:hanging="114"/>
        <w:jc w:val="left"/>
        <w:rPr>
          <w:color w:val="009BA3"/>
          <w:sz w:val="18"/>
        </w:rPr>
      </w:pPr>
      <w:r>
        <w:rPr/>
        <w:drawing>
          <wp:anchor distT="0" distB="0" distL="0" distR="0" allowOverlap="1" layoutInCell="1" locked="0" behindDoc="1" simplePos="0" relativeHeight="486530048">
            <wp:simplePos x="0" y="0"/>
            <wp:positionH relativeFrom="page">
              <wp:posOffset>198754</wp:posOffset>
            </wp:positionH>
            <wp:positionV relativeFrom="paragraph">
              <wp:posOffset>72922</wp:posOffset>
            </wp:positionV>
            <wp:extent cx="3602354" cy="1774825"/>
            <wp:effectExtent l="0" t="0" r="0" b="0"/>
            <wp:wrapNone/>
            <wp:docPr id="13" name="image7.jpeg"/>
            <wp:cNvGraphicFramePr>
              <a:graphicFrameLocks noChangeAspect="1"/>
            </wp:cNvGraphicFramePr>
            <a:graphic>
              <a:graphicData uri="http://schemas.openxmlformats.org/drawingml/2006/picture">
                <pic:pic>
                  <pic:nvPicPr>
                    <pic:cNvPr id="14" name="image7.jpeg"/>
                    <pic:cNvPicPr/>
                  </pic:nvPicPr>
                  <pic:blipFill>
                    <a:blip r:embed="rId14" cstate="print"/>
                    <a:stretch>
                      <a:fillRect/>
                    </a:stretch>
                  </pic:blipFill>
                  <pic:spPr>
                    <a:xfrm>
                      <a:off x="0" y="0"/>
                      <a:ext cx="3602354" cy="1774825"/>
                    </a:xfrm>
                    <a:prstGeom prst="rect">
                      <a:avLst/>
                    </a:prstGeom>
                  </pic:spPr>
                </pic:pic>
              </a:graphicData>
            </a:graphic>
          </wp:anchor>
        </w:drawing>
      </w:r>
      <w:r>
        <w:rPr>
          <w:color w:val="3B3B3A"/>
          <w:sz w:val="18"/>
        </w:rPr>
        <w:t>par courrier à l’adresse suivante</w:t>
      </w:r>
      <w:r>
        <w:rPr>
          <w:color w:val="3B3B3A"/>
          <w:spacing w:val="-3"/>
          <w:sz w:val="18"/>
        </w:rPr>
        <w:t> </w:t>
      </w:r>
      <w:r>
        <w:rPr>
          <w:color w:val="3B3B3A"/>
          <w:sz w:val="18"/>
        </w:rPr>
        <w:t>:</w:t>
      </w:r>
    </w:p>
    <w:p>
      <w:pPr>
        <w:pStyle w:val="BodyText"/>
        <w:spacing w:line="247" w:lineRule="auto" w:before="12"/>
        <w:ind w:left="4760" w:right="4869"/>
      </w:pPr>
      <w:r>
        <w:rPr>
          <w:color w:val="3B3B3A"/>
        </w:rPr>
        <w:t>Médiateur SNCF Voyageurs TSA 37701</w:t>
      </w:r>
    </w:p>
    <w:p>
      <w:pPr>
        <w:pStyle w:val="BodyText"/>
        <w:spacing w:before="3"/>
        <w:ind w:left="4760"/>
      </w:pPr>
      <w:r>
        <w:rPr>
          <w:color w:val="3B3B3A"/>
        </w:rPr>
        <w:t>59973 TOURCOING CEDEX</w:t>
      </w:r>
    </w:p>
    <w:p>
      <w:pPr>
        <w:pStyle w:val="BodyText"/>
        <w:spacing w:line="254" w:lineRule="auto" w:before="122"/>
        <w:ind w:left="4640" w:right="675"/>
        <w:jc w:val="both"/>
      </w:pPr>
      <w:r>
        <w:rPr>
          <w:color w:val="3B3B3A"/>
        </w:rPr>
        <w:t>Le recours au Médiateur, qui peut être rédigé en français ou en anglais, est gratuit. Le traitement du dossier est confidentiel et un avis est émis dans les 90 jours de la notification de la recevabilité de la demande, sauf prolongation du délai rendue nécessaire par la nature du</w:t>
      </w:r>
      <w:r>
        <w:rPr>
          <w:color w:val="3B3B3A"/>
          <w:spacing w:val="-6"/>
        </w:rPr>
        <w:t> </w:t>
      </w:r>
      <w:r>
        <w:rPr>
          <w:color w:val="3B3B3A"/>
        </w:rPr>
        <w:t>dossier.</w:t>
      </w:r>
    </w:p>
    <w:p>
      <w:pPr>
        <w:spacing w:after="0" w:line="254" w:lineRule="auto"/>
        <w:jc w:val="both"/>
        <w:sectPr>
          <w:pgSz w:w="11900" w:h="16840"/>
          <w:pgMar w:header="0" w:footer="337" w:top="0" w:bottom="560" w:left="0" w:right="0"/>
        </w:sectPr>
      </w:pPr>
    </w:p>
    <w:p>
      <w:pPr>
        <w:pStyle w:val="BodyText"/>
        <w:spacing w:before="9"/>
        <w:rPr>
          <w:sz w:val="25"/>
        </w:rPr>
      </w:pPr>
    </w:p>
    <w:p>
      <w:pPr>
        <w:spacing w:after="0"/>
        <w:rPr>
          <w:sz w:val="25"/>
        </w:rPr>
        <w:sectPr>
          <w:pgSz w:w="11900" w:h="16840"/>
          <w:pgMar w:header="0" w:footer="357" w:top="1580" w:bottom="540" w:left="0" w:right="0"/>
        </w:sectPr>
      </w:pPr>
    </w:p>
    <w:p>
      <w:pPr>
        <w:pStyle w:val="Heading7"/>
        <w:spacing w:before="91"/>
        <w:ind w:left="3923"/>
      </w:pPr>
      <w:r>
        <w:rPr>
          <w:color w:val="FFFFFF"/>
          <w:w w:val="100"/>
          <w:shd w:fill="009BA3" w:color="auto" w:val="clear"/>
        </w:rPr>
        <w:t> </w:t>
      </w:r>
      <w:r>
        <w:rPr>
          <w:color w:val="FFFFFF"/>
          <w:spacing w:val="-51"/>
          <w:shd w:fill="009BA3" w:color="auto" w:val="clear"/>
        </w:rPr>
        <w:t> </w:t>
      </w:r>
      <w:r>
        <w:rPr>
          <w:color w:val="FFFFFF"/>
          <w:shd w:fill="009BA3" w:color="auto" w:val="clear"/>
        </w:rPr>
        <w:t>Comment saisir le Médiateur</w:t>
      </w:r>
      <w:r>
        <w:rPr>
          <w:color w:val="FFFFFF"/>
          <w:spacing w:val="27"/>
          <w:shd w:fill="009BA3" w:color="auto" w:val="clear"/>
        </w:rPr>
        <w:t> </w:t>
      </w:r>
    </w:p>
    <w:p>
      <w:pPr>
        <w:pStyle w:val="BodyText"/>
        <w:spacing w:before="11"/>
        <w:rPr>
          <w:sz w:val="30"/>
        </w:rPr>
      </w:pPr>
    </w:p>
    <w:p>
      <w:pPr>
        <w:spacing w:line="368" w:lineRule="exact" w:before="0"/>
        <w:ind w:left="679" w:right="0" w:firstLine="0"/>
        <w:jc w:val="left"/>
        <w:rPr>
          <w:b/>
          <w:sz w:val="32"/>
        </w:rPr>
      </w:pPr>
      <w:r>
        <w:rPr>
          <w:b/>
          <w:color w:val="3B3B3A"/>
          <w:sz w:val="32"/>
        </w:rPr>
        <w:t>Réclamations commerciales</w:t>
      </w:r>
    </w:p>
    <w:p>
      <w:pPr>
        <w:spacing w:line="261" w:lineRule="auto" w:before="0"/>
        <w:ind w:left="679" w:right="3217" w:firstLine="0"/>
        <w:jc w:val="left"/>
        <w:rPr>
          <w:sz w:val="21"/>
        </w:rPr>
      </w:pPr>
      <w:r>
        <w:rPr/>
        <w:pict>
          <v:group style="position:absolute;margin-left:301.950012pt;margin-top:16.729189pt;width:256.1pt;height:449pt;mso-position-horizontal-relative:page;mso-position-vertical-relative:paragraph;z-index:15735808" coordorigin="6039,335" coordsize="5122,8980">
            <v:shape style="position:absolute;left:6039;top:755;width:5122;height:8559" type="#_x0000_t75" stroked="false">
              <v:imagedata r:id="rId15" o:title=""/>
            </v:shape>
            <v:shape style="position:absolute;left:7004;top:334;width:3956;height:522" type="#_x0000_t202" filled="false" stroked="false">
              <v:textbox inset="0,0,0,0">
                <w:txbxContent>
                  <w:p>
                    <w:pPr>
                      <w:spacing w:line="236" w:lineRule="exact" w:before="0"/>
                      <w:ind w:left="0" w:right="0" w:firstLine="0"/>
                      <w:jc w:val="left"/>
                      <w:rPr>
                        <w:sz w:val="21"/>
                      </w:rPr>
                    </w:pPr>
                    <w:r>
                      <w:rPr>
                        <w:color w:val="3B3B3A"/>
                        <w:sz w:val="21"/>
                      </w:rPr>
                      <w:t>à la police du transport ferroviaire</w:t>
                    </w:r>
                    <w:r>
                      <w:rPr>
                        <w:color w:val="3B3B3A"/>
                        <w:spacing w:val="58"/>
                        <w:sz w:val="21"/>
                      </w:rPr>
                      <w:t> </w:t>
                    </w:r>
                    <w:r>
                      <w:rPr>
                        <w:color w:val="3B3B3A"/>
                        <w:sz w:val="21"/>
                      </w:rPr>
                      <w:t>SNCF</w:t>
                    </w:r>
                  </w:p>
                  <w:p>
                    <w:pPr>
                      <w:spacing w:before="44"/>
                      <w:ind w:left="16" w:right="0" w:firstLine="0"/>
                      <w:jc w:val="left"/>
                      <w:rPr>
                        <w:sz w:val="21"/>
                      </w:rPr>
                    </w:pPr>
                    <w:r>
                      <w:rPr>
                        <w:color w:val="3B3B3A"/>
                        <w:sz w:val="21"/>
                      </w:rPr>
                      <w:t>(contraventions des 4 premières classes)</w:t>
                    </w:r>
                  </w:p>
                </w:txbxContent>
              </v:textbox>
              <w10:wrap type="none"/>
            </v:shape>
            <v:shape style="position:absolute;left:6260;top:2941;width:3296;height:1242" type="#_x0000_t202" filled="false" stroked="false">
              <v:textbox inset="0,0,0,0">
                <w:txbxContent>
                  <w:p>
                    <w:pPr>
                      <w:spacing w:line="268" w:lineRule="exact" w:before="0"/>
                      <w:ind w:left="0" w:right="0" w:firstLine="0"/>
                      <w:jc w:val="left"/>
                      <w:rPr>
                        <w:sz w:val="24"/>
                      </w:rPr>
                    </w:pPr>
                    <w:r>
                      <w:rPr>
                        <w:color w:val="176D79"/>
                        <w:sz w:val="24"/>
                      </w:rPr>
                      <w:t>Centre de Recouvrement</w:t>
                    </w:r>
                  </w:p>
                  <w:p>
                    <w:pPr>
                      <w:spacing w:before="104"/>
                      <w:ind w:left="0" w:right="0" w:firstLine="0"/>
                      <w:jc w:val="left"/>
                      <w:rPr>
                        <w:sz w:val="18"/>
                      </w:rPr>
                    </w:pPr>
                    <w:r>
                      <w:rPr>
                        <w:color w:val="3B3B3A"/>
                        <w:sz w:val="18"/>
                      </w:rPr>
                      <w:t>Le voyageur doit </w:t>
                    </w:r>
                    <w:r>
                      <w:rPr>
                        <w:b/>
                        <w:color w:val="3B3B3A"/>
                        <w:sz w:val="18"/>
                      </w:rPr>
                      <w:t>d’abord </w:t>
                    </w:r>
                    <w:r>
                      <w:rPr>
                        <w:color w:val="3B3B3A"/>
                        <w:sz w:val="18"/>
                      </w:rPr>
                      <w:t>saisir</w:t>
                    </w:r>
                  </w:p>
                  <w:p>
                    <w:pPr>
                      <w:spacing w:before="16"/>
                      <w:ind w:left="0" w:right="0" w:firstLine="0"/>
                      <w:jc w:val="left"/>
                      <w:rPr>
                        <w:sz w:val="18"/>
                      </w:rPr>
                    </w:pPr>
                    <w:r>
                      <w:rPr>
                        <w:color w:val="3B3B3A"/>
                        <w:sz w:val="18"/>
                      </w:rPr>
                      <w:t>le Centre de Recouvrement inscrit sur</w:t>
                    </w:r>
                  </w:p>
                  <w:p>
                    <w:pPr>
                      <w:spacing w:before="2"/>
                      <w:ind w:left="0" w:right="0" w:firstLine="0"/>
                      <w:jc w:val="left"/>
                      <w:rPr>
                        <w:b/>
                        <w:sz w:val="18"/>
                      </w:rPr>
                    </w:pPr>
                    <w:r>
                      <w:rPr>
                        <w:color w:val="3B3B3A"/>
                        <w:sz w:val="18"/>
                      </w:rPr>
                      <w:t>le procès-verbal dans un délai de </w:t>
                    </w:r>
                    <w:r>
                      <w:rPr>
                        <w:b/>
                        <w:color w:val="3B3B3A"/>
                        <w:sz w:val="18"/>
                      </w:rPr>
                      <w:t>3 mois</w:t>
                    </w:r>
                  </w:p>
                  <w:p>
                    <w:pPr>
                      <w:spacing w:before="23"/>
                      <w:ind w:left="0" w:right="0" w:firstLine="0"/>
                      <w:jc w:val="left"/>
                      <w:rPr>
                        <w:sz w:val="18"/>
                      </w:rPr>
                    </w:pPr>
                    <w:r>
                      <w:rPr>
                        <w:color w:val="3B3B3A"/>
                        <w:sz w:val="18"/>
                      </w:rPr>
                      <w:t>(loi LOM du 24 décembre 2019).</w:t>
                    </w:r>
                  </w:p>
                </w:txbxContent>
              </v:textbox>
              <w10:wrap type="none"/>
            </v:shape>
            <v:shape style="position:absolute;left:8079;top:5206;width:842;height:202" type="#_x0000_t202" filled="false" stroked="false">
              <v:textbox inset="0,0,0,0">
                <w:txbxContent>
                  <w:p>
                    <w:pPr>
                      <w:spacing w:line="201" w:lineRule="exact" w:before="0"/>
                      <w:ind w:left="0" w:right="0" w:firstLine="0"/>
                      <w:jc w:val="left"/>
                      <w:rPr>
                        <w:b/>
                        <w:sz w:val="18"/>
                      </w:rPr>
                    </w:pPr>
                    <w:r>
                      <w:rPr>
                        <w:b/>
                        <w:color w:val="3B3B3A"/>
                        <w:sz w:val="18"/>
                      </w:rPr>
                      <w:t>en cas de</w:t>
                    </w:r>
                  </w:p>
                </w:txbxContent>
              </v:textbox>
              <w10:wrap type="none"/>
            </v:shape>
            <v:shape style="position:absolute;left:6846;top:5581;width:763;height:831" type="#_x0000_t202" filled="false" stroked="false">
              <v:textbox inset="0,0,0,0">
                <w:txbxContent>
                  <w:p>
                    <w:pPr>
                      <w:spacing w:line="364" w:lineRule="auto" w:before="0"/>
                      <w:ind w:left="160" w:right="207" w:firstLine="0"/>
                      <w:jc w:val="center"/>
                      <w:rPr>
                        <w:sz w:val="18"/>
                      </w:rPr>
                    </w:pPr>
                    <w:r>
                      <w:rPr>
                        <w:color w:val="FFFFFF"/>
                        <w:w w:val="95"/>
                        <w:sz w:val="18"/>
                      </w:rPr>
                      <w:t>refus </w:t>
                    </w:r>
                    <w:r>
                      <w:rPr>
                        <w:color w:val="FFFFFF"/>
                        <w:sz w:val="18"/>
                      </w:rPr>
                      <w:t>total</w:t>
                    </w:r>
                  </w:p>
                  <w:p>
                    <w:pPr>
                      <w:spacing w:before="0"/>
                      <w:ind w:left="0" w:right="18" w:firstLine="0"/>
                      <w:jc w:val="center"/>
                      <w:rPr>
                        <w:sz w:val="18"/>
                      </w:rPr>
                    </w:pPr>
                    <w:r>
                      <w:rPr>
                        <w:color w:val="FFFFFF"/>
                        <w:sz w:val="18"/>
                      </w:rPr>
                      <w:t>ou partiel</w:t>
                    </w:r>
                  </w:p>
                </w:txbxContent>
              </v:textbox>
              <w10:wrap type="none"/>
            </v:shape>
            <v:shape style="position:absolute;left:9316;top:5787;width:922;height:516" type="#_x0000_t202" filled="false" stroked="false">
              <v:textbox inset="0,0,0,0">
                <w:txbxContent>
                  <w:p>
                    <w:pPr>
                      <w:spacing w:line="201" w:lineRule="exact" w:before="0"/>
                      <w:ind w:left="0" w:right="43" w:firstLine="0"/>
                      <w:jc w:val="center"/>
                      <w:rPr>
                        <w:sz w:val="18"/>
                      </w:rPr>
                    </w:pPr>
                    <w:r>
                      <w:rPr>
                        <w:color w:val="FFFFFF"/>
                        <w:sz w:val="18"/>
                      </w:rPr>
                      <w:t>absence</w:t>
                    </w:r>
                  </w:p>
                  <w:p>
                    <w:pPr>
                      <w:spacing w:before="107"/>
                      <w:ind w:left="0" w:right="18" w:firstLine="0"/>
                      <w:jc w:val="center"/>
                      <w:rPr>
                        <w:sz w:val="18"/>
                      </w:rPr>
                    </w:pPr>
                    <w:r>
                      <w:rPr>
                        <w:color w:val="FFFFFF"/>
                        <w:sz w:val="18"/>
                      </w:rPr>
                      <w:t>de réponse</w:t>
                    </w:r>
                  </w:p>
                </w:txbxContent>
              </v:textbox>
              <w10:wrap type="none"/>
            </v:shape>
            <w10:wrap type="none"/>
          </v:group>
        </w:pict>
      </w:r>
      <w:r>
        <w:rPr>
          <w:color w:val="3B3B3A"/>
          <w:sz w:val="21"/>
        </w:rPr>
        <w:t>avec SNCF Voyageurs, Eurostar, Thalys ou les Chemins de Fer de la Corse,</w:t>
      </w:r>
    </w:p>
    <w:p>
      <w:pPr>
        <w:spacing w:line="283" w:lineRule="auto" w:before="1"/>
        <w:ind w:left="679" w:right="4174" w:firstLine="0"/>
        <w:jc w:val="left"/>
        <w:rPr>
          <w:sz w:val="21"/>
        </w:rPr>
      </w:pPr>
      <w:r>
        <w:rPr/>
        <w:drawing>
          <wp:anchor distT="0" distB="0" distL="0" distR="0" allowOverlap="1" layoutInCell="1" locked="0" behindDoc="1" simplePos="0" relativeHeight="486531072">
            <wp:simplePos x="0" y="0"/>
            <wp:positionH relativeFrom="page">
              <wp:posOffset>414211</wp:posOffset>
            </wp:positionH>
            <wp:positionV relativeFrom="paragraph">
              <wp:posOffset>272146</wp:posOffset>
            </wp:positionV>
            <wp:extent cx="3132898" cy="5307964"/>
            <wp:effectExtent l="0" t="0" r="0" b="0"/>
            <wp:wrapNone/>
            <wp:docPr id="15" name="image9.jpeg"/>
            <wp:cNvGraphicFramePr>
              <a:graphicFrameLocks noChangeAspect="1"/>
            </wp:cNvGraphicFramePr>
            <a:graphic>
              <a:graphicData uri="http://schemas.openxmlformats.org/drawingml/2006/picture">
                <pic:pic>
                  <pic:nvPicPr>
                    <pic:cNvPr id="16" name="image9.jpeg"/>
                    <pic:cNvPicPr/>
                  </pic:nvPicPr>
                  <pic:blipFill>
                    <a:blip r:embed="rId16" cstate="print"/>
                    <a:stretch>
                      <a:fillRect/>
                    </a:stretch>
                  </pic:blipFill>
                  <pic:spPr>
                    <a:xfrm>
                      <a:off x="0" y="0"/>
                      <a:ext cx="3132898" cy="5307964"/>
                    </a:xfrm>
                    <a:prstGeom prst="rect">
                      <a:avLst/>
                    </a:prstGeom>
                  </pic:spPr>
                </pic:pic>
              </a:graphicData>
            </a:graphic>
          </wp:anchor>
        </w:drawing>
      </w:r>
      <w:r>
        <w:rPr>
          <w:color w:val="3B3B3A"/>
          <w:sz w:val="21"/>
        </w:rPr>
        <w:t>y compris les régularisations à bord pour SNCF Voyageurs</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8"/>
        <w:rPr>
          <w:sz w:val="25"/>
        </w:rPr>
      </w:pPr>
    </w:p>
    <w:p>
      <w:pPr>
        <w:spacing w:before="0"/>
        <w:ind w:left="919" w:right="0" w:firstLine="0"/>
        <w:jc w:val="left"/>
        <w:rPr>
          <w:sz w:val="24"/>
        </w:rPr>
      </w:pPr>
      <w:r>
        <w:rPr>
          <w:color w:val="176D79"/>
          <w:sz w:val="24"/>
        </w:rPr>
        <w:t>Service Client des transporteurs</w:t>
      </w:r>
    </w:p>
    <w:p>
      <w:pPr>
        <w:pStyle w:val="BodyText"/>
        <w:spacing w:line="266" w:lineRule="auto" w:before="105"/>
        <w:ind w:left="919" w:right="2936"/>
      </w:pPr>
      <w:r>
        <w:rPr>
          <w:color w:val="3B3B3A"/>
        </w:rPr>
        <w:t>Le voyageur doit </w:t>
      </w:r>
      <w:r>
        <w:rPr>
          <w:b/>
          <w:color w:val="3B3B3A"/>
        </w:rPr>
        <w:t>d’abord </w:t>
      </w:r>
      <w:r>
        <w:rPr>
          <w:color w:val="3B3B3A"/>
        </w:rPr>
        <w:t>saisir le Service Client du Transporteur dans les délais suivants</w:t>
      </w:r>
      <w:r>
        <w:rPr>
          <w:color w:val="3B3B3A"/>
          <w:spacing w:val="-19"/>
        </w:rPr>
        <w:t> </w:t>
      </w:r>
      <w:r>
        <w:rPr>
          <w:color w:val="3B3B3A"/>
        </w:rPr>
        <w:t>:</w:t>
      </w:r>
    </w:p>
    <w:p>
      <w:pPr>
        <w:pStyle w:val="ListParagraph"/>
        <w:numPr>
          <w:ilvl w:val="0"/>
          <w:numId w:val="2"/>
        </w:numPr>
        <w:tabs>
          <w:tab w:pos="1020" w:val="left" w:leader="none"/>
        </w:tabs>
        <w:spacing w:line="244" w:lineRule="auto" w:before="92" w:after="0"/>
        <w:ind w:left="1020" w:right="3399" w:hanging="108"/>
        <w:jc w:val="left"/>
        <w:rPr>
          <w:sz w:val="17"/>
        </w:rPr>
      </w:pPr>
      <w:r>
        <w:rPr>
          <w:color w:val="3B3B3A"/>
          <w:sz w:val="17"/>
        </w:rPr>
        <w:t>SNCF Voyageurs : 2 mois recommandés,</w:t>
      </w:r>
      <w:r>
        <w:rPr>
          <w:color w:val="3B3B3A"/>
          <w:spacing w:val="-15"/>
          <w:sz w:val="17"/>
        </w:rPr>
        <w:t> </w:t>
      </w:r>
      <w:r>
        <w:rPr>
          <w:color w:val="3B3B3A"/>
          <w:sz w:val="17"/>
        </w:rPr>
        <w:t>à compter de la fin du voyage en</w:t>
      </w:r>
      <w:r>
        <w:rPr>
          <w:color w:val="3B3B3A"/>
          <w:spacing w:val="-7"/>
          <w:sz w:val="17"/>
        </w:rPr>
        <w:t> </w:t>
      </w:r>
      <w:r>
        <w:rPr>
          <w:color w:val="3B3B3A"/>
          <w:sz w:val="17"/>
        </w:rPr>
        <w:t>train</w:t>
      </w:r>
    </w:p>
    <w:p>
      <w:pPr>
        <w:pStyle w:val="ListParagraph"/>
        <w:numPr>
          <w:ilvl w:val="0"/>
          <w:numId w:val="2"/>
        </w:numPr>
        <w:tabs>
          <w:tab w:pos="1020" w:val="left" w:leader="none"/>
        </w:tabs>
        <w:spacing w:line="240" w:lineRule="auto" w:before="46" w:after="0"/>
        <w:ind w:left="1020" w:right="0" w:hanging="108"/>
        <w:jc w:val="left"/>
        <w:rPr>
          <w:sz w:val="17"/>
        </w:rPr>
      </w:pPr>
      <w:r>
        <w:rPr>
          <w:color w:val="3B3B3A"/>
          <w:sz w:val="17"/>
        </w:rPr>
        <w:t>Eurostar : 2 mois à compter de la survenance du</w:t>
      </w:r>
      <w:r>
        <w:rPr>
          <w:color w:val="3B3B3A"/>
          <w:spacing w:val="-6"/>
          <w:sz w:val="17"/>
        </w:rPr>
        <w:t> </w:t>
      </w:r>
      <w:r>
        <w:rPr>
          <w:color w:val="3B3B3A"/>
          <w:sz w:val="17"/>
        </w:rPr>
        <w:t>retard</w:t>
      </w:r>
    </w:p>
    <w:p>
      <w:pPr>
        <w:pStyle w:val="ListParagraph"/>
        <w:numPr>
          <w:ilvl w:val="0"/>
          <w:numId w:val="2"/>
        </w:numPr>
        <w:tabs>
          <w:tab w:pos="1020" w:val="left" w:leader="none"/>
        </w:tabs>
        <w:spacing w:line="240" w:lineRule="auto" w:before="52" w:after="0"/>
        <w:ind w:left="1020" w:right="0" w:hanging="108"/>
        <w:jc w:val="left"/>
        <w:rPr>
          <w:sz w:val="17"/>
        </w:rPr>
      </w:pPr>
      <w:r>
        <w:rPr>
          <w:color w:val="3B3B3A"/>
          <w:sz w:val="17"/>
        </w:rPr>
        <w:t>Thalys : 2 mois à compter de la date du</w:t>
      </w:r>
      <w:r>
        <w:rPr>
          <w:color w:val="3B3B3A"/>
          <w:spacing w:val="-7"/>
          <w:sz w:val="17"/>
        </w:rPr>
        <w:t> </w:t>
      </w:r>
      <w:r>
        <w:rPr>
          <w:color w:val="3B3B3A"/>
          <w:sz w:val="17"/>
        </w:rPr>
        <w:t>voyage</w:t>
      </w:r>
    </w:p>
    <w:p>
      <w:pPr>
        <w:pStyle w:val="ListParagraph"/>
        <w:numPr>
          <w:ilvl w:val="0"/>
          <w:numId w:val="2"/>
        </w:numPr>
        <w:tabs>
          <w:tab w:pos="1020" w:val="left" w:leader="none"/>
        </w:tabs>
        <w:spacing w:line="240" w:lineRule="auto" w:before="50" w:after="0"/>
        <w:ind w:left="1020" w:right="0" w:hanging="108"/>
        <w:jc w:val="left"/>
        <w:rPr>
          <w:sz w:val="17"/>
        </w:rPr>
      </w:pPr>
      <w:r>
        <w:rPr>
          <w:color w:val="3B3B3A"/>
          <w:sz w:val="17"/>
        </w:rPr>
        <w:t>CFC : 1 mois à compter du jour du voyage réalisé ou</w:t>
      </w:r>
      <w:r>
        <w:rPr>
          <w:color w:val="3B3B3A"/>
          <w:spacing w:val="-9"/>
          <w:sz w:val="17"/>
        </w:rPr>
        <w:t> </w:t>
      </w:r>
      <w:r>
        <w:rPr>
          <w:color w:val="3B3B3A"/>
          <w:sz w:val="17"/>
        </w:rPr>
        <w:t>prévu</w:t>
      </w:r>
    </w:p>
    <w:p>
      <w:pPr>
        <w:pStyle w:val="BodyText"/>
        <w:rPr>
          <w:sz w:val="34"/>
        </w:rPr>
      </w:pPr>
      <w:r>
        <w:rPr/>
        <w:br w:type="column"/>
      </w:r>
      <w:r>
        <w:rPr>
          <w:sz w:val="34"/>
        </w:rPr>
      </w:r>
    </w:p>
    <w:p>
      <w:pPr>
        <w:pStyle w:val="BodyText"/>
        <w:spacing w:before="7"/>
        <w:rPr>
          <w:sz w:val="31"/>
        </w:rPr>
      </w:pPr>
    </w:p>
    <w:p>
      <w:pPr>
        <w:spacing w:line="344" w:lineRule="exact" w:before="0"/>
        <w:ind w:left="0" w:right="1025" w:firstLine="0"/>
        <w:jc w:val="right"/>
        <w:rPr>
          <w:b/>
          <w:sz w:val="30"/>
        </w:rPr>
      </w:pPr>
      <w:r>
        <w:rPr>
          <w:b/>
          <w:color w:val="3B3B3A"/>
          <w:sz w:val="30"/>
        </w:rPr>
        <w:t>Procès-verbaux</w:t>
      </w:r>
    </w:p>
    <w:p>
      <w:pPr>
        <w:spacing w:line="367" w:lineRule="exact" w:before="0"/>
        <w:ind w:left="0" w:right="958" w:firstLine="0"/>
        <w:jc w:val="right"/>
        <w:rPr>
          <w:b/>
          <w:sz w:val="32"/>
        </w:rPr>
      </w:pPr>
      <w:r>
        <w:rPr>
          <w:b/>
          <w:color w:val="3B3B3A"/>
          <w:sz w:val="32"/>
        </w:rPr>
        <w:t>de contravention</w:t>
      </w:r>
    </w:p>
    <w:p>
      <w:pPr>
        <w:spacing w:after="0" w:line="367" w:lineRule="exact"/>
        <w:jc w:val="right"/>
        <w:rPr>
          <w:sz w:val="32"/>
        </w:rPr>
        <w:sectPr>
          <w:type w:val="continuous"/>
          <w:pgSz w:w="11900" w:h="16840"/>
          <w:pgMar w:top="1340" w:bottom="280" w:left="0" w:right="0"/>
          <w:cols w:num="2" w:equalWidth="0">
            <w:col w:w="7698" w:space="40"/>
            <w:col w:w="4162"/>
          </w:cols>
        </w:sectPr>
      </w:pPr>
    </w:p>
    <w:p>
      <w:pPr>
        <w:pStyle w:val="BodyText"/>
        <w:rPr>
          <w:b/>
          <w:sz w:val="20"/>
        </w:rPr>
      </w:pPr>
    </w:p>
    <w:p>
      <w:pPr>
        <w:pStyle w:val="BodyText"/>
        <w:spacing w:before="3"/>
        <w:rPr>
          <w:b/>
          <w:sz w:val="22"/>
        </w:rPr>
      </w:pPr>
    </w:p>
    <w:p>
      <w:pPr>
        <w:spacing w:before="94"/>
        <w:ind w:left="2738" w:right="0" w:firstLine="0"/>
        <w:jc w:val="left"/>
        <w:rPr>
          <w:b/>
          <w:sz w:val="18"/>
        </w:rPr>
      </w:pPr>
      <w:r>
        <w:rPr>
          <w:b/>
          <w:color w:val="3B3B3A"/>
          <w:sz w:val="18"/>
        </w:rPr>
        <w:t>en cas de</w:t>
      </w:r>
    </w:p>
    <w:p>
      <w:pPr>
        <w:pStyle w:val="BodyText"/>
        <w:spacing w:before="59"/>
        <w:ind w:left="1459"/>
      </w:pPr>
      <w:r>
        <w:rPr>
          <w:color w:val="FFFFFF"/>
        </w:rPr>
        <w:t>refus écrit</w:t>
      </w:r>
    </w:p>
    <w:p>
      <w:pPr>
        <w:pStyle w:val="BodyText"/>
        <w:tabs>
          <w:tab w:pos="3980" w:val="left" w:leader="none"/>
          <w:tab w:pos="4100" w:val="left" w:leader="none"/>
        </w:tabs>
        <w:spacing w:line="249" w:lineRule="auto" w:before="10"/>
        <w:ind w:left="1586" w:right="7016" w:hanging="262"/>
      </w:pPr>
      <w:r>
        <w:rPr>
          <w:color w:val="FFFFFF"/>
        </w:rPr>
        <w:t>ou</w:t>
      </w:r>
      <w:r>
        <w:rPr>
          <w:color w:val="FFFFFF"/>
          <w:spacing w:val="-10"/>
        </w:rPr>
        <w:t> </w:t>
      </w:r>
      <w:r>
        <w:rPr>
          <w:color w:val="FFFFFF"/>
        </w:rPr>
        <w:t>désaccord</w:t>
        <w:tab/>
        <w:tab/>
        <w:t>absence avec</w:t>
      </w:r>
      <w:r>
        <w:rPr>
          <w:color w:val="FFFFFF"/>
          <w:spacing w:val="-14"/>
        </w:rPr>
        <w:t> </w:t>
      </w:r>
      <w:r>
        <w:rPr>
          <w:color w:val="FFFFFF"/>
        </w:rPr>
        <w:t>la</w:t>
        <w:tab/>
        <w:t>de</w:t>
      </w:r>
      <w:r>
        <w:rPr>
          <w:color w:val="FFFFFF"/>
          <w:spacing w:val="3"/>
        </w:rPr>
        <w:t> </w:t>
      </w:r>
      <w:r>
        <w:rPr>
          <w:color w:val="FFFFFF"/>
          <w:spacing w:val="-3"/>
        </w:rPr>
        <w:t>réponse</w:t>
      </w:r>
    </w:p>
    <w:p>
      <w:pPr>
        <w:pStyle w:val="BodyText"/>
        <w:spacing w:before="1"/>
        <w:ind w:left="1529"/>
      </w:pPr>
      <w:r>
        <w:rPr>
          <w:color w:val="FFFFFF"/>
        </w:rPr>
        <w:t>réponse</w:t>
      </w:r>
    </w:p>
    <w:p>
      <w:pPr>
        <w:pStyle w:val="BodyText"/>
        <w:rPr>
          <w:sz w:val="20"/>
        </w:rPr>
      </w:pPr>
    </w:p>
    <w:p>
      <w:pPr>
        <w:pStyle w:val="BodyText"/>
        <w:spacing w:before="3"/>
        <w:rPr>
          <w:sz w:val="26"/>
        </w:rPr>
      </w:pPr>
    </w:p>
    <w:p>
      <w:pPr>
        <w:pStyle w:val="BodyText"/>
        <w:ind w:left="3259"/>
      </w:pPr>
      <w:r>
        <w:rPr>
          <w:color w:val="3B3B3A"/>
        </w:rPr>
        <w:t>dans les délais suivants :</w:t>
      </w:r>
    </w:p>
    <w:p>
      <w:pPr>
        <w:pStyle w:val="ListParagraph"/>
        <w:numPr>
          <w:ilvl w:val="1"/>
          <w:numId w:val="2"/>
        </w:numPr>
        <w:tabs>
          <w:tab w:pos="3370" w:val="left" w:leader="none"/>
        </w:tabs>
        <w:spacing w:line="249" w:lineRule="auto" w:before="108" w:after="0"/>
        <w:ind w:left="3379" w:right="6562" w:hanging="120"/>
        <w:jc w:val="left"/>
        <w:rPr>
          <w:sz w:val="17"/>
        </w:rPr>
      </w:pPr>
      <w:r>
        <w:rPr>
          <w:color w:val="3B3B3A"/>
          <w:sz w:val="17"/>
        </w:rPr>
        <w:t>SNCF Voyageurs : 1 </w:t>
      </w:r>
      <w:r>
        <w:rPr>
          <w:color w:val="3B3B3A"/>
          <w:spacing w:val="-4"/>
          <w:sz w:val="17"/>
        </w:rPr>
        <w:t>mois </w:t>
      </w:r>
      <w:r>
        <w:rPr>
          <w:color w:val="3B3B3A"/>
          <w:sz w:val="17"/>
        </w:rPr>
        <w:t>à compter de</w:t>
      </w:r>
      <w:r>
        <w:rPr>
          <w:color w:val="3B3B3A"/>
          <w:spacing w:val="-2"/>
          <w:sz w:val="17"/>
        </w:rPr>
        <w:t> </w:t>
      </w:r>
      <w:r>
        <w:rPr>
          <w:color w:val="3B3B3A"/>
          <w:sz w:val="17"/>
        </w:rPr>
        <w:t>l’envoi</w:t>
      </w:r>
    </w:p>
    <w:p>
      <w:pPr>
        <w:spacing w:before="1"/>
        <w:ind w:left="3379" w:right="0" w:firstLine="0"/>
        <w:jc w:val="left"/>
        <w:rPr>
          <w:sz w:val="17"/>
        </w:rPr>
      </w:pPr>
      <w:r>
        <w:rPr>
          <w:color w:val="3B3B3A"/>
          <w:sz w:val="17"/>
        </w:rPr>
        <w:t>de la demande écrite</w:t>
      </w:r>
    </w:p>
    <w:p>
      <w:pPr>
        <w:pStyle w:val="ListParagraph"/>
        <w:numPr>
          <w:ilvl w:val="1"/>
          <w:numId w:val="2"/>
        </w:numPr>
        <w:tabs>
          <w:tab w:pos="3370" w:val="left" w:leader="none"/>
        </w:tabs>
        <w:spacing w:line="240" w:lineRule="auto" w:before="54" w:after="0"/>
        <w:ind w:left="3370" w:right="0" w:hanging="111"/>
        <w:jc w:val="left"/>
        <w:rPr>
          <w:sz w:val="17"/>
        </w:rPr>
      </w:pPr>
      <w:r>
        <w:rPr>
          <w:color w:val="3B3B3A"/>
          <w:sz w:val="17"/>
        </w:rPr>
        <w:t>Eurostar, Thalys et CFC</w:t>
      </w:r>
      <w:r>
        <w:rPr>
          <w:color w:val="3B3B3A"/>
          <w:spacing w:val="-1"/>
          <w:sz w:val="17"/>
        </w:rPr>
        <w:t> </w:t>
      </w:r>
      <w:r>
        <w:rPr>
          <w:color w:val="3B3B3A"/>
          <w:sz w:val="17"/>
        </w:rPr>
        <w:t>:</w:t>
      </w:r>
    </w:p>
    <w:p>
      <w:pPr>
        <w:spacing w:line="249" w:lineRule="auto" w:before="7"/>
        <w:ind w:left="3379" w:right="6431" w:firstLine="0"/>
        <w:jc w:val="left"/>
        <w:rPr>
          <w:sz w:val="17"/>
        </w:rPr>
      </w:pPr>
      <w:r>
        <w:rPr>
          <w:color w:val="3B3B3A"/>
          <w:sz w:val="17"/>
        </w:rPr>
        <w:t>3 mois à compter de l’envoi de la demande écrite</w:t>
      </w:r>
    </w:p>
    <w:p>
      <w:pPr>
        <w:pStyle w:val="BodyText"/>
        <w:rPr>
          <w:sz w:val="20"/>
        </w:rPr>
      </w:pPr>
    </w:p>
    <w:p>
      <w:pPr>
        <w:pStyle w:val="BodyText"/>
        <w:rPr>
          <w:sz w:val="20"/>
        </w:rPr>
      </w:pPr>
    </w:p>
    <w:p>
      <w:pPr>
        <w:pStyle w:val="BodyText"/>
        <w:rPr>
          <w:sz w:val="20"/>
        </w:rPr>
      </w:pPr>
    </w:p>
    <w:p>
      <w:pPr>
        <w:pStyle w:val="BodyText"/>
        <w:spacing w:before="11"/>
        <w:rPr>
          <w:sz w:val="26"/>
        </w:rPr>
      </w:pPr>
      <w:r>
        <w:rPr/>
        <w:drawing>
          <wp:anchor distT="0" distB="0" distL="0" distR="0" allowOverlap="1" layoutInCell="1" locked="0" behindDoc="0" simplePos="0" relativeHeight="7">
            <wp:simplePos x="0" y="0"/>
            <wp:positionH relativeFrom="page">
              <wp:posOffset>1895263</wp:posOffset>
            </wp:positionH>
            <wp:positionV relativeFrom="paragraph">
              <wp:posOffset>221700</wp:posOffset>
            </wp:positionV>
            <wp:extent cx="190500" cy="190500"/>
            <wp:effectExtent l="0" t="0" r="0" b="0"/>
            <wp:wrapTopAndBottom/>
            <wp:docPr id="17" name="image10.png"/>
            <wp:cNvGraphicFramePr>
              <a:graphicFrameLocks noChangeAspect="1"/>
            </wp:cNvGraphicFramePr>
            <a:graphic>
              <a:graphicData uri="http://schemas.openxmlformats.org/drawingml/2006/picture">
                <pic:pic>
                  <pic:nvPicPr>
                    <pic:cNvPr id="18" name="image10.png"/>
                    <pic:cNvPicPr/>
                  </pic:nvPicPr>
                  <pic:blipFill>
                    <a:blip r:embed="rId17" cstate="print"/>
                    <a:stretch>
                      <a:fillRect/>
                    </a:stretch>
                  </pic:blipFill>
                  <pic:spPr>
                    <a:xfrm>
                      <a:off x="0" y="0"/>
                      <a:ext cx="190500" cy="190500"/>
                    </a:xfrm>
                    <a:prstGeom prst="rect">
                      <a:avLst/>
                    </a:prstGeom>
                  </pic:spPr>
                </pic:pic>
              </a:graphicData>
            </a:graphic>
          </wp:anchor>
        </w:drawing>
      </w:r>
    </w:p>
    <w:p>
      <w:pPr>
        <w:pStyle w:val="BodyText"/>
        <w:spacing w:before="1"/>
        <w:rPr>
          <w:sz w:val="6"/>
        </w:rPr>
      </w:pPr>
    </w:p>
    <w:p>
      <w:pPr>
        <w:spacing w:after="0"/>
        <w:rPr>
          <w:sz w:val="6"/>
        </w:rPr>
        <w:sectPr>
          <w:type w:val="continuous"/>
          <w:pgSz w:w="11900" w:h="16840"/>
          <w:pgMar w:top="1340" w:bottom="280" w:left="0" w:right="0"/>
        </w:sectPr>
      </w:pPr>
    </w:p>
    <w:p>
      <w:pPr>
        <w:spacing w:line="247" w:lineRule="auto" w:before="28"/>
        <w:ind w:left="1740" w:right="1093" w:hanging="13"/>
        <w:jc w:val="center"/>
        <w:rPr>
          <w:b/>
          <w:sz w:val="31"/>
        </w:rPr>
      </w:pPr>
      <w:r>
        <w:rPr>
          <w:b/>
          <w:color w:val="3B3B3A"/>
          <w:sz w:val="31"/>
        </w:rPr>
        <w:t>Le voyageur peut saisir le Médiateur</w:t>
      </w:r>
    </w:p>
    <w:p>
      <w:pPr>
        <w:pStyle w:val="BodyText"/>
        <w:spacing w:line="256" w:lineRule="auto" w:before="12"/>
        <w:ind w:left="722" w:hanging="5"/>
        <w:jc w:val="center"/>
      </w:pPr>
      <w:r>
        <w:rPr>
          <w:color w:val="3B3B3A"/>
        </w:rPr>
        <w:t>Cette saisine doit intervenir au plus tard dans un </w:t>
      </w:r>
      <w:r>
        <w:rPr>
          <w:b/>
          <w:color w:val="3B3B3A"/>
        </w:rPr>
        <w:t>délai de 1 an </w:t>
      </w:r>
      <w:r>
        <w:rPr>
          <w:color w:val="3B3B3A"/>
        </w:rPr>
        <w:t>à compter du jour de la réception de la réclamation par le Service Client du Transporteur concerné.</w:t>
      </w:r>
    </w:p>
    <w:p>
      <w:pPr>
        <w:pStyle w:val="Heading5"/>
        <w:spacing w:line="247" w:lineRule="auto"/>
        <w:ind w:left="1521" w:right="2093" w:hanging="11"/>
        <w:jc w:val="center"/>
      </w:pPr>
      <w:r>
        <w:rPr>
          <w:b w:val="0"/>
        </w:rPr>
        <w:br w:type="column"/>
      </w:r>
      <w:r>
        <w:rPr>
          <w:color w:val="3B3B3A"/>
        </w:rPr>
        <w:t>Le voyageur peut saisir le Médiateur</w:t>
      </w:r>
    </w:p>
    <w:p>
      <w:pPr>
        <w:spacing w:line="249" w:lineRule="auto" w:before="15"/>
        <w:ind w:left="863" w:right="1219" w:hanging="3"/>
        <w:jc w:val="center"/>
        <w:rPr>
          <w:b/>
          <w:sz w:val="20"/>
        </w:rPr>
      </w:pPr>
      <w:r>
        <w:rPr/>
        <w:drawing>
          <wp:anchor distT="0" distB="0" distL="0" distR="0" allowOverlap="1" layoutInCell="1" locked="0" behindDoc="1" simplePos="0" relativeHeight="486534656">
            <wp:simplePos x="0" y="0"/>
            <wp:positionH relativeFrom="page">
              <wp:posOffset>5302673</wp:posOffset>
            </wp:positionH>
            <wp:positionV relativeFrom="paragraph">
              <wp:posOffset>-604196</wp:posOffset>
            </wp:positionV>
            <wp:extent cx="191911" cy="191911"/>
            <wp:effectExtent l="0" t="0" r="0" b="0"/>
            <wp:wrapNone/>
            <wp:docPr id="19" name="image10.png"/>
            <wp:cNvGraphicFramePr>
              <a:graphicFrameLocks noChangeAspect="1"/>
            </wp:cNvGraphicFramePr>
            <a:graphic>
              <a:graphicData uri="http://schemas.openxmlformats.org/drawingml/2006/picture">
                <pic:pic>
                  <pic:nvPicPr>
                    <pic:cNvPr id="20" name="image10.png"/>
                    <pic:cNvPicPr/>
                  </pic:nvPicPr>
                  <pic:blipFill>
                    <a:blip r:embed="rId17" cstate="print"/>
                    <a:stretch>
                      <a:fillRect/>
                    </a:stretch>
                  </pic:blipFill>
                  <pic:spPr>
                    <a:xfrm>
                      <a:off x="0" y="0"/>
                      <a:ext cx="191911" cy="191911"/>
                    </a:xfrm>
                    <a:prstGeom prst="rect">
                      <a:avLst/>
                    </a:prstGeom>
                  </pic:spPr>
                </pic:pic>
              </a:graphicData>
            </a:graphic>
          </wp:anchor>
        </w:drawing>
      </w:r>
      <w:r>
        <w:rPr>
          <w:b/>
          <w:color w:val="3B3B3A"/>
          <w:sz w:val="20"/>
        </w:rPr>
        <w:t>Cette saisine doit intervenir après celle du Centre de Recouvrement mais </w:t>
      </w:r>
      <w:r>
        <w:rPr>
          <w:b/>
          <w:color w:val="3B3B3A"/>
          <w:sz w:val="20"/>
          <w:u w:val="thick" w:color="3B3B3A"/>
        </w:rPr>
        <w:t>au plus tard 3</w:t>
      </w:r>
      <w:r>
        <w:rPr>
          <w:b/>
          <w:color w:val="3B3B3A"/>
          <w:sz w:val="20"/>
        </w:rPr>
        <w:t> </w:t>
      </w:r>
      <w:r>
        <w:rPr>
          <w:b/>
          <w:color w:val="3B3B3A"/>
          <w:sz w:val="20"/>
          <w:u w:val="thick" w:color="3B3B3A"/>
        </w:rPr>
        <w:t>mois après la date de verbalisation</w:t>
      </w:r>
      <w:r>
        <w:rPr>
          <w:b/>
          <w:color w:val="3B3B3A"/>
          <w:sz w:val="20"/>
        </w:rPr>
        <w:t>.</w:t>
      </w:r>
    </w:p>
    <w:p>
      <w:pPr>
        <w:pStyle w:val="BodyText"/>
        <w:spacing w:line="254" w:lineRule="auto" w:before="2"/>
        <w:ind w:left="655" w:right="1149" w:hanging="6"/>
        <w:jc w:val="center"/>
      </w:pPr>
      <w:r>
        <w:rPr>
          <w:color w:val="3B3B3A"/>
        </w:rPr>
        <w:t>L’article 529-5 du code de procédure pénale dispose en effet qu’à défaut de paiement ou de protestation dans ce délai, le procès-verbal d’infraction est adressé par SNCF Voyageurs au ministère public.</w:t>
      </w:r>
    </w:p>
    <w:p>
      <w:pPr>
        <w:spacing w:after="0" w:line="254" w:lineRule="auto"/>
        <w:jc w:val="center"/>
        <w:sectPr>
          <w:type w:val="continuous"/>
          <w:pgSz w:w="11900" w:h="16840"/>
          <w:pgMar w:top="1340" w:bottom="280" w:left="0" w:right="0"/>
          <w:cols w:num="2" w:equalWidth="0">
            <w:col w:w="5540" w:space="40"/>
            <w:col w:w="6320"/>
          </w:cols>
        </w:sectPr>
      </w:pPr>
    </w:p>
    <w:p>
      <w:pPr>
        <w:pStyle w:val="BodyText"/>
        <w:spacing w:before="4"/>
        <w:rPr>
          <w:sz w:val="17"/>
        </w:rPr>
      </w:pPr>
      <w:r>
        <w:rPr/>
        <w:drawing>
          <wp:anchor distT="0" distB="0" distL="0" distR="0" allowOverlap="1" layoutInCell="1" locked="0" behindDoc="0" simplePos="0" relativeHeight="15736832">
            <wp:simplePos x="0" y="0"/>
            <wp:positionH relativeFrom="page">
              <wp:posOffset>0</wp:posOffset>
            </wp:positionH>
            <wp:positionV relativeFrom="page">
              <wp:posOffset>469899</wp:posOffset>
            </wp:positionV>
            <wp:extent cx="7555992" cy="9718040"/>
            <wp:effectExtent l="0" t="0" r="0" b="0"/>
            <wp:wrapNone/>
            <wp:docPr id="21" name="image11.jpeg"/>
            <wp:cNvGraphicFramePr>
              <a:graphicFrameLocks noChangeAspect="1"/>
            </wp:cNvGraphicFramePr>
            <a:graphic>
              <a:graphicData uri="http://schemas.openxmlformats.org/drawingml/2006/picture">
                <pic:pic>
                  <pic:nvPicPr>
                    <pic:cNvPr id="22" name="image11.jpeg"/>
                    <pic:cNvPicPr/>
                  </pic:nvPicPr>
                  <pic:blipFill>
                    <a:blip r:embed="rId18" cstate="print"/>
                    <a:stretch>
                      <a:fillRect/>
                    </a:stretch>
                  </pic:blipFill>
                  <pic:spPr>
                    <a:xfrm>
                      <a:off x="0" y="0"/>
                      <a:ext cx="7555992" cy="9718040"/>
                    </a:xfrm>
                    <a:prstGeom prst="rect">
                      <a:avLst/>
                    </a:prstGeom>
                  </pic:spPr>
                </pic:pic>
              </a:graphicData>
            </a:graphic>
          </wp:anchor>
        </w:drawing>
      </w:r>
    </w:p>
    <w:p>
      <w:pPr>
        <w:spacing w:after="0"/>
        <w:rPr>
          <w:sz w:val="17"/>
        </w:rPr>
        <w:sectPr>
          <w:pgSz w:w="11900" w:h="16840"/>
          <w:pgMar w:header="0" w:footer="337" w:top="720" w:bottom="460" w:left="0" w:right="0"/>
        </w:sectPr>
      </w:pPr>
    </w:p>
    <w:p>
      <w:pPr>
        <w:pStyle w:val="BodyText"/>
        <w:rPr>
          <w:sz w:val="20"/>
        </w:rPr>
      </w:pPr>
      <w:r>
        <w:rPr/>
        <w:drawing>
          <wp:anchor distT="0" distB="0" distL="0" distR="0" allowOverlap="1" layoutInCell="1" locked="0" behindDoc="1" simplePos="0" relativeHeight="486535680">
            <wp:simplePos x="0" y="0"/>
            <wp:positionH relativeFrom="page">
              <wp:posOffset>0</wp:posOffset>
            </wp:positionH>
            <wp:positionV relativeFrom="page">
              <wp:posOffset>469899</wp:posOffset>
            </wp:positionV>
            <wp:extent cx="6241415" cy="9193530"/>
            <wp:effectExtent l="0" t="0" r="0" b="0"/>
            <wp:wrapNone/>
            <wp:docPr id="23" name="image12.jpeg"/>
            <wp:cNvGraphicFramePr>
              <a:graphicFrameLocks noChangeAspect="1"/>
            </wp:cNvGraphicFramePr>
            <a:graphic>
              <a:graphicData uri="http://schemas.openxmlformats.org/drawingml/2006/picture">
                <pic:pic>
                  <pic:nvPicPr>
                    <pic:cNvPr id="24" name="image12.jpeg"/>
                    <pic:cNvPicPr/>
                  </pic:nvPicPr>
                  <pic:blipFill>
                    <a:blip r:embed="rId19" cstate="print"/>
                    <a:stretch>
                      <a:fillRect/>
                    </a:stretch>
                  </pic:blipFill>
                  <pic:spPr>
                    <a:xfrm>
                      <a:off x="0" y="0"/>
                      <a:ext cx="6241415" cy="919353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21"/>
      </w:pPr>
      <w:r>
        <w:rPr>
          <w:color w:val="FFFFFF"/>
        </w:rPr>
        <w:t>SOMMAIRE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4"/>
        <w:tabs>
          <w:tab w:pos="8625" w:val="left" w:leader="none"/>
          <w:tab w:pos="8802" w:val="left" w:leader="none"/>
        </w:tabs>
        <w:spacing w:line="662" w:lineRule="auto" w:before="221"/>
        <w:ind w:left="4304" w:right="2916" w:firstLine="897"/>
        <w:jc w:val="right"/>
      </w:pPr>
      <w:r>
        <w:rPr>
          <w:color w:val="3B3B3A"/>
        </w:rPr>
        <w:t>Les</w:t>
      </w:r>
      <w:r>
        <w:rPr>
          <w:color w:val="3B3B3A"/>
          <w:spacing w:val="-3"/>
        </w:rPr>
        <w:t> </w:t>
      </w:r>
      <w:r>
        <w:rPr>
          <w:color w:val="3B3B3A"/>
        </w:rPr>
        <w:t>faits</w:t>
      </w:r>
      <w:r>
        <w:rPr>
          <w:color w:val="3B3B3A"/>
          <w:spacing w:val="-1"/>
        </w:rPr>
        <w:t> </w:t>
      </w:r>
      <w:r>
        <w:rPr>
          <w:color w:val="3B3B3A"/>
        </w:rPr>
        <w:t>marquants</w:t>
        <w:tab/>
        <w:tab/>
      </w:r>
      <w:r>
        <w:rPr>
          <w:color w:val="3B3B3A"/>
          <w:spacing w:val="-17"/>
        </w:rPr>
        <w:t>8</w:t>
      </w:r>
      <w:r>
        <w:rPr>
          <w:color w:val="3B3B3A"/>
          <w:w w:val="99"/>
        </w:rPr>
        <w:t> </w:t>
      </w:r>
      <w:r>
        <w:rPr>
          <w:color w:val="3B3B3A"/>
        </w:rPr>
        <w:t>L’année 2021</w:t>
      </w:r>
      <w:r>
        <w:rPr>
          <w:color w:val="3B3B3A"/>
          <w:spacing w:val="-7"/>
        </w:rPr>
        <w:t> </w:t>
      </w:r>
      <w:r>
        <w:rPr>
          <w:color w:val="3B3B3A"/>
        </w:rPr>
        <w:t>en</w:t>
      </w:r>
      <w:r>
        <w:rPr>
          <w:color w:val="3B3B3A"/>
          <w:spacing w:val="-3"/>
        </w:rPr>
        <w:t> </w:t>
      </w:r>
      <w:r>
        <w:rPr>
          <w:color w:val="3B3B3A"/>
        </w:rPr>
        <w:t>chiffres</w:t>
        <w:tab/>
      </w:r>
      <w:r>
        <w:rPr>
          <w:color w:val="3B3B3A"/>
          <w:spacing w:val="-9"/>
          <w:w w:val="95"/>
        </w:rPr>
        <w:t>11</w:t>
      </w:r>
    </w:p>
    <w:p>
      <w:pPr>
        <w:tabs>
          <w:tab w:pos="5706" w:val="left" w:leader="none"/>
        </w:tabs>
        <w:spacing w:line="368" w:lineRule="exact" w:before="0"/>
        <w:ind w:left="665" w:right="0" w:firstLine="0"/>
        <w:jc w:val="center"/>
        <w:rPr>
          <w:b/>
          <w:sz w:val="32"/>
        </w:rPr>
      </w:pPr>
      <w:r>
        <w:rPr>
          <w:b/>
          <w:color w:val="3B3B3A"/>
          <w:sz w:val="32"/>
        </w:rPr>
        <w:t>Les</w:t>
      </w:r>
      <w:r>
        <w:rPr>
          <w:b/>
          <w:color w:val="3B3B3A"/>
          <w:spacing w:val="-3"/>
          <w:sz w:val="32"/>
        </w:rPr>
        <w:t> </w:t>
      </w:r>
      <w:r>
        <w:rPr>
          <w:b/>
          <w:color w:val="3B3B3A"/>
          <w:sz w:val="32"/>
        </w:rPr>
        <w:t>réclamations</w:t>
      </w:r>
      <w:r>
        <w:rPr>
          <w:b/>
          <w:color w:val="3B3B3A"/>
          <w:spacing w:val="-3"/>
          <w:sz w:val="32"/>
        </w:rPr>
        <w:t> </w:t>
      </w:r>
      <w:r>
        <w:rPr>
          <w:b/>
          <w:color w:val="3B3B3A"/>
          <w:sz w:val="32"/>
        </w:rPr>
        <w:t>commerciales</w:t>
        <w:tab/>
        <w:t>16</w:t>
      </w:r>
    </w:p>
    <w:p>
      <w:pPr>
        <w:pStyle w:val="BodyText"/>
        <w:spacing w:before="8"/>
        <w:rPr>
          <w:b/>
          <w:sz w:val="47"/>
        </w:rPr>
      </w:pPr>
    </w:p>
    <w:p>
      <w:pPr>
        <w:spacing w:before="1"/>
        <w:ind w:left="1898" w:right="0" w:firstLine="0"/>
        <w:jc w:val="left"/>
        <w:rPr>
          <w:b/>
          <w:sz w:val="32"/>
        </w:rPr>
      </w:pPr>
      <w:r>
        <w:rPr>
          <w:b/>
          <w:color w:val="3B3B3A"/>
          <w:sz w:val="32"/>
        </w:rPr>
        <w:t>Les procès-verbaux de contravention</w:t>
      </w:r>
    </w:p>
    <w:p>
      <w:pPr>
        <w:tabs>
          <w:tab w:pos="8625" w:val="left" w:leader="none"/>
        </w:tabs>
        <w:spacing w:line="566" w:lineRule="auto" w:before="1"/>
        <w:ind w:left="2863" w:right="2916" w:hanging="720"/>
        <w:jc w:val="right"/>
        <w:rPr>
          <w:b/>
          <w:sz w:val="32"/>
        </w:rPr>
      </w:pPr>
      <w:r>
        <w:rPr>
          <w:b/>
          <w:color w:val="3B3B3A"/>
          <w:sz w:val="32"/>
        </w:rPr>
        <w:t>à la police du transport</w:t>
      </w:r>
      <w:r>
        <w:rPr>
          <w:b/>
          <w:color w:val="3B3B3A"/>
          <w:spacing w:val="-12"/>
          <w:sz w:val="32"/>
        </w:rPr>
        <w:t> </w:t>
      </w:r>
      <w:r>
        <w:rPr>
          <w:b/>
          <w:color w:val="3B3B3A"/>
          <w:sz w:val="32"/>
        </w:rPr>
        <w:t>ferroviaire</w:t>
      </w:r>
      <w:r>
        <w:rPr>
          <w:b/>
          <w:color w:val="3B3B3A"/>
          <w:spacing w:val="-2"/>
          <w:sz w:val="32"/>
        </w:rPr>
        <w:t> </w:t>
      </w:r>
      <w:r>
        <w:rPr>
          <w:b/>
          <w:color w:val="3B3B3A"/>
          <w:sz w:val="32"/>
        </w:rPr>
        <w:t>SNCF</w:t>
        <w:tab/>
      </w:r>
      <w:r>
        <w:rPr>
          <w:b/>
          <w:color w:val="3B3B3A"/>
          <w:spacing w:val="-9"/>
          <w:sz w:val="32"/>
        </w:rPr>
        <w:t>23</w:t>
      </w:r>
      <w:r>
        <w:rPr>
          <w:b/>
          <w:color w:val="3B3B3A"/>
          <w:w w:val="99"/>
          <w:sz w:val="32"/>
        </w:rPr>
        <w:t> </w:t>
      </w:r>
      <w:r>
        <w:rPr>
          <w:b/>
          <w:color w:val="3B3B3A"/>
          <w:sz w:val="32"/>
        </w:rPr>
        <w:t>Les recommandations</w:t>
      </w:r>
      <w:r>
        <w:rPr>
          <w:b/>
          <w:color w:val="3B3B3A"/>
          <w:spacing w:val="-6"/>
          <w:sz w:val="32"/>
        </w:rPr>
        <w:t> </w:t>
      </w:r>
      <w:r>
        <w:rPr>
          <w:b/>
          <w:color w:val="3B3B3A"/>
          <w:sz w:val="32"/>
        </w:rPr>
        <w:t>du</w:t>
      </w:r>
      <w:r>
        <w:rPr>
          <w:b/>
          <w:color w:val="3B3B3A"/>
          <w:spacing w:val="-3"/>
          <w:sz w:val="32"/>
        </w:rPr>
        <w:t> </w:t>
      </w:r>
      <w:r>
        <w:rPr>
          <w:b/>
          <w:color w:val="3B3B3A"/>
          <w:sz w:val="32"/>
        </w:rPr>
        <w:t>Médiateur</w:t>
        <w:tab/>
      </w:r>
      <w:r>
        <w:rPr>
          <w:b/>
          <w:color w:val="3B3B3A"/>
          <w:spacing w:val="-9"/>
          <w:sz w:val="32"/>
        </w:rPr>
        <w:t>26</w:t>
      </w:r>
    </w:p>
    <w:p>
      <w:pPr>
        <w:tabs>
          <w:tab w:pos="5761" w:val="left" w:leader="none"/>
        </w:tabs>
        <w:spacing w:before="147"/>
        <w:ind w:left="0" w:right="2916" w:firstLine="0"/>
        <w:jc w:val="right"/>
        <w:rPr>
          <w:b/>
          <w:sz w:val="32"/>
        </w:rPr>
      </w:pPr>
      <w:r>
        <w:rPr>
          <w:b/>
          <w:color w:val="3B3B3A"/>
          <w:sz w:val="32"/>
        </w:rPr>
        <w:t>Quelques conseils</w:t>
      </w:r>
      <w:r>
        <w:rPr>
          <w:b/>
          <w:color w:val="3B3B3A"/>
          <w:spacing w:val="-5"/>
          <w:sz w:val="32"/>
        </w:rPr>
        <w:t> </w:t>
      </w:r>
      <w:r>
        <w:rPr>
          <w:b/>
          <w:color w:val="3B3B3A"/>
          <w:sz w:val="32"/>
        </w:rPr>
        <w:t>aux</w:t>
      </w:r>
      <w:r>
        <w:rPr>
          <w:b/>
          <w:color w:val="3B3B3A"/>
          <w:spacing w:val="-3"/>
          <w:sz w:val="32"/>
        </w:rPr>
        <w:t> </w:t>
      </w:r>
      <w:r>
        <w:rPr>
          <w:b/>
          <w:color w:val="3B3B3A"/>
          <w:sz w:val="32"/>
        </w:rPr>
        <w:t>voyageurs</w:t>
        <w:tab/>
      </w:r>
      <w:r>
        <w:rPr>
          <w:b/>
          <w:color w:val="3B3B3A"/>
          <w:w w:val="95"/>
          <w:sz w:val="32"/>
        </w:rPr>
        <w:t>28</w:t>
      </w:r>
    </w:p>
    <w:p>
      <w:pPr>
        <w:pStyle w:val="BodyText"/>
        <w:rPr>
          <w:b/>
          <w:sz w:val="36"/>
        </w:rPr>
      </w:pPr>
    </w:p>
    <w:p>
      <w:pPr>
        <w:spacing w:before="234"/>
        <w:ind w:left="0" w:right="2916" w:firstLine="0"/>
        <w:jc w:val="right"/>
        <w:rPr>
          <w:b/>
          <w:sz w:val="32"/>
        </w:rPr>
      </w:pPr>
      <w:r>
        <w:rPr>
          <w:b/>
          <w:color w:val="3B3B3A"/>
          <w:sz w:val="32"/>
        </w:rPr>
        <w:t>Annexes</w:t>
      </w:r>
      <w:r>
        <w:rPr>
          <w:b/>
          <w:color w:val="3B3B3A"/>
          <w:spacing w:val="15"/>
          <w:sz w:val="32"/>
        </w:rPr>
        <w:t> </w:t>
      </w:r>
      <w:r>
        <w:rPr>
          <w:b/>
          <w:color w:val="3B3B3A"/>
          <w:sz w:val="32"/>
        </w:rPr>
        <w:t>30</w:t>
      </w:r>
    </w:p>
    <w:p>
      <w:pPr>
        <w:spacing w:after="0"/>
        <w:jc w:val="right"/>
        <w:rPr>
          <w:sz w:val="32"/>
        </w:rPr>
        <w:sectPr>
          <w:pgSz w:w="11900" w:h="16840"/>
          <w:pgMar w:header="0" w:footer="357" w:top="720" w:bottom="540" w:left="0" w:right="0"/>
        </w:sectPr>
      </w:pPr>
    </w:p>
    <w:p>
      <w:pPr>
        <w:pStyle w:val="BodyText"/>
        <w:ind w:left="318"/>
        <w:rPr>
          <w:sz w:val="20"/>
        </w:rPr>
      </w:pPr>
      <w:r>
        <w:rPr>
          <w:sz w:val="20"/>
        </w:rPr>
        <w:pict>
          <v:group style="width:540.65pt;height:395.6pt;mso-position-horizontal-relative:char;mso-position-vertical-relative:line" coordorigin="0,0" coordsize="10813,7912">
            <v:shape style="position:absolute;left:0;top:0;width:10813;height:7912" type="#_x0000_t75" stroked="false">
              <v:imagedata r:id="rId20" o:title=""/>
            </v:shape>
            <v:shape style="position:absolute;left:0;top:0;width:10813;height:7912" type="#_x0000_t202" filled="false" stroked="false">
              <v:textbox inset="0,0,0,0">
                <w:txbxContent>
                  <w:p>
                    <w:pPr>
                      <w:spacing w:line="240" w:lineRule="auto" w:before="0"/>
                      <w:rPr>
                        <w:b/>
                        <w:sz w:val="76"/>
                      </w:rPr>
                    </w:pPr>
                  </w:p>
                  <w:p>
                    <w:pPr>
                      <w:spacing w:line="240" w:lineRule="auto" w:before="0"/>
                      <w:rPr>
                        <w:b/>
                        <w:sz w:val="76"/>
                      </w:rPr>
                    </w:pPr>
                  </w:p>
                  <w:p>
                    <w:pPr>
                      <w:spacing w:line="240" w:lineRule="auto" w:before="0"/>
                      <w:rPr>
                        <w:b/>
                        <w:sz w:val="76"/>
                      </w:rPr>
                    </w:pPr>
                  </w:p>
                  <w:p>
                    <w:pPr>
                      <w:spacing w:line="240" w:lineRule="auto" w:before="0"/>
                      <w:rPr>
                        <w:b/>
                        <w:sz w:val="76"/>
                      </w:rPr>
                    </w:pPr>
                  </w:p>
                  <w:p>
                    <w:pPr>
                      <w:spacing w:before="510"/>
                      <w:ind w:left="1043" w:right="0" w:firstLine="0"/>
                      <w:jc w:val="left"/>
                      <w:rPr>
                        <w:sz w:val="68"/>
                      </w:rPr>
                    </w:pPr>
                    <w:r>
                      <w:rPr>
                        <w:color w:val="FFFFFF"/>
                        <w:sz w:val="68"/>
                      </w:rPr>
                      <w:t>LES FAITS</w:t>
                    </w:r>
                  </w:p>
                  <w:p>
                    <w:pPr>
                      <w:spacing w:before="1"/>
                      <w:ind w:left="1043" w:right="0" w:firstLine="0"/>
                      <w:jc w:val="left"/>
                      <w:rPr>
                        <w:sz w:val="67"/>
                      </w:rPr>
                    </w:pPr>
                    <w:r>
                      <w:rPr>
                        <w:color w:val="FFFFFF"/>
                        <w:sz w:val="67"/>
                      </w:rPr>
                      <w:t>MARQUANTS</w:t>
                    </w:r>
                  </w:p>
                </w:txbxContent>
              </v:textbox>
              <w10:wrap type="none"/>
            </v:shape>
          </v:group>
        </w:pict>
      </w:r>
      <w:r>
        <w:rPr>
          <w:sz w:val="20"/>
        </w:rPr>
      </w:r>
    </w:p>
    <w:p>
      <w:pPr>
        <w:pStyle w:val="BodyText"/>
        <w:spacing w:before="2"/>
        <w:rPr>
          <w:b/>
          <w:sz w:val="17"/>
        </w:rPr>
      </w:pPr>
    </w:p>
    <w:p>
      <w:pPr>
        <w:spacing w:after="0"/>
        <w:rPr>
          <w:sz w:val="17"/>
        </w:rPr>
        <w:sectPr>
          <w:pgSz w:w="11900" w:h="16840"/>
          <w:pgMar w:header="0" w:footer="337" w:top="260" w:bottom="460" w:left="0" w:right="0"/>
        </w:sectPr>
      </w:pPr>
    </w:p>
    <w:p>
      <w:pPr>
        <w:spacing w:line="235" w:lineRule="auto" w:before="100"/>
        <w:ind w:left="960" w:right="421" w:firstLine="0"/>
        <w:jc w:val="left"/>
        <w:rPr>
          <w:b/>
          <w:sz w:val="32"/>
        </w:rPr>
      </w:pPr>
      <w:r>
        <w:rPr/>
        <w:drawing>
          <wp:anchor distT="0" distB="0" distL="0" distR="0" allowOverlap="1" layoutInCell="1" locked="0" behindDoc="1" simplePos="0" relativeHeight="486537728">
            <wp:simplePos x="0" y="0"/>
            <wp:positionH relativeFrom="page">
              <wp:posOffset>240029</wp:posOffset>
            </wp:positionH>
            <wp:positionV relativeFrom="paragraph">
              <wp:posOffset>493746</wp:posOffset>
            </wp:positionV>
            <wp:extent cx="3416935" cy="276860"/>
            <wp:effectExtent l="0" t="0" r="0" b="0"/>
            <wp:wrapNone/>
            <wp:docPr id="25" name="image14.jpeg"/>
            <wp:cNvGraphicFramePr>
              <a:graphicFrameLocks noChangeAspect="1"/>
            </wp:cNvGraphicFramePr>
            <a:graphic>
              <a:graphicData uri="http://schemas.openxmlformats.org/drawingml/2006/picture">
                <pic:pic>
                  <pic:nvPicPr>
                    <pic:cNvPr id="26" name="image14.jpeg"/>
                    <pic:cNvPicPr/>
                  </pic:nvPicPr>
                  <pic:blipFill>
                    <a:blip r:embed="rId21" cstate="print"/>
                    <a:stretch>
                      <a:fillRect/>
                    </a:stretch>
                  </pic:blipFill>
                  <pic:spPr>
                    <a:xfrm>
                      <a:off x="0" y="0"/>
                      <a:ext cx="3416935" cy="276860"/>
                    </a:xfrm>
                    <a:prstGeom prst="rect">
                      <a:avLst/>
                    </a:prstGeom>
                  </pic:spPr>
                </pic:pic>
              </a:graphicData>
            </a:graphic>
          </wp:anchor>
        </w:drawing>
      </w:r>
      <w:r>
        <w:rPr/>
        <w:drawing>
          <wp:anchor distT="0" distB="0" distL="0" distR="0" allowOverlap="1" layoutInCell="1" locked="0" behindDoc="0" simplePos="0" relativeHeight="15739904">
            <wp:simplePos x="0" y="0"/>
            <wp:positionH relativeFrom="page">
              <wp:posOffset>6256347</wp:posOffset>
            </wp:positionH>
            <wp:positionV relativeFrom="page">
              <wp:posOffset>8361040</wp:posOffset>
            </wp:positionV>
            <wp:extent cx="1299644" cy="2330450"/>
            <wp:effectExtent l="0" t="0" r="0" b="0"/>
            <wp:wrapNone/>
            <wp:docPr id="27" name="image15.jpeg"/>
            <wp:cNvGraphicFramePr>
              <a:graphicFrameLocks noChangeAspect="1"/>
            </wp:cNvGraphicFramePr>
            <a:graphic>
              <a:graphicData uri="http://schemas.openxmlformats.org/drawingml/2006/picture">
                <pic:pic>
                  <pic:nvPicPr>
                    <pic:cNvPr id="28" name="image15.jpeg"/>
                    <pic:cNvPicPr/>
                  </pic:nvPicPr>
                  <pic:blipFill>
                    <a:blip r:embed="rId22" cstate="print"/>
                    <a:stretch>
                      <a:fillRect/>
                    </a:stretch>
                  </pic:blipFill>
                  <pic:spPr>
                    <a:xfrm>
                      <a:off x="0" y="0"/>
                      <a:ext cx="1299644" cy="2330450"/>
                    </a:xfrm>
                    <a:prstGeom prst="rect">
                      <a:avLst/>
                    </a:prstGeom>
                  </pic:spPr>
                </pic:pic>
              </a:graphicData>
            </a:graphic>
          </wp:anchor>
        </w:drawing>
      </w:r>
      <w:r>
        <w:rPr>
          <w:b/>
          <w:color w:val="3B3B3A"/>
          <w:sz w:val="32"/>
        </w:rPr>
        <w:t>Un changement de Médiateur le 9 avril 2021</w:t>
      </w:r>
    </w:p>
    <w:p>
      <w:pPr>
        <w:pStyle w:val="BodyText"/>
        <w:rPr>
          <w:b/>
          <w:sz w:val="36"/>
        </w:rPr>
      </w:pPr>
    </w:p>
    <w:p>
      <w:pPr>
        <w:pStyle w:val="BodyText"/>
        <w:spacing w:line="254" w:lineRule="auto" w:before="231"/>
        <w:ind w:left="960"/>
        <w:jc w:val="both"/>
      </w:pPr>
      <w:r>
        <w:rPr>
          <w:color w:val="3B3B3A"/>
        </w:rPr>
        <w:t>Henriette Chaubon, Médiatrice de SNCF Mobilités puis de SNCF Voyageurs pendant quatre années, entre avril 2017 et avril 2021, a souhaité mettre un terme à son mandat.</w:t>
      </w:r>
    </w:p>
    <w:p>
      <w:pPr>
        <w:pStyle w:val="BodyText"/>
        <w:spacing w:line="252" w:lineRule="auto" w:before="103"/>
        <w:ind w:left="960" w:right="1"/>
        <w:jc w:val="both"/>
      </w:pPr>
      <w:r>
        <w:rPr>
          <w:color w:val="3B3B3A"/>
        </w:rPr>
        <w:t>Lors de sa réunion du 9 avril 2021, le Conseil Consultatif des Consommateurs, organe paritaire composé de représentants des transporteurs ferroviaires et des organisations nationales agréées de consommateurs, a alors désigné son successeur en la personne de Jean-Luc Dufournaud, lequel a exercé par le passé différentes fonctions au sein du Groupe SNCF, et notamment, entre janvier 2012 et juin 2020, date de cessation de ses fonctions, celles de directeur de</w:t>
      </w:r>
      <w:r>
        <w:rPr>
          <w:color w:val="3B3B3A"/>
          <w:spacing w:val="-17"/>
        </w:rPr>
        <w:t> </w:t>
      </w:r>
      <w:r>
        <w:rPr>
          <w:color w:val="3B3B3A"/>
        </w:rPr>
        <w:t>l’Éthique.</w:t>
      </w:r>
    </w:p>
    <w:p>
      <w:pPr>
        <w:spacing w:line="266" w:lineRule="auto" w:before="105"/>
        <w:ind w:left="960" w:right="2" w:firstLine="0"/>
        <w:jc w:val="both"/>
        <w:rPr>
          <w:sz w:val="17"/>
        </w:rPr>
      </w:pPr>
      <w:r>
        <w:rPr>
          <w:color w:val="3B3B3A"/>
          <w:sz w:val="17"/>
        </w:rPr>
        <w:t>Conformément à la procédure prévue pour tout médiateur de la consommation, cette désignation a été présentée pour approbation à la Commission d’Évaluation et de Contrôle de la Médiation de la Consommation (CECMC - organe de contrôle et de supervision des Médiateurs de la consommation). Après l’avoir auditionné le 28 juin 2021, la Commission a donné son accord à la candidature de Jean-Luc Dufournaud par lettre du 7 juillet 2021, lequel est inscrit en conséquence, sur la liste des Médiateurs de la Consommation ainsi que sur la liste des Médiations notifiées à la Commission européenne.</w:t>
      </w:r>
    </w:p>
    <w:p>
      <w:pPr>
        <w:pStyle w:val="Heading4"/>
        <w:spacing w:line="230" w:lineRule="auto" w:before="101"/>
        <w:ind w:left="417" w:right="971"/>
      </w:pPr>
      <w:r>
        <w:rPr>
          <w:b w:val="0"/>
        </w:rPr>
        <w:br w:type="column"/>
      </w:r>
      <w:r>
        <w:rPr>
          <w:color w:val="3B3B3A"/>
        </w:rPr>
        <w:t>L’instauration d’un dialogue exigeant entre la Médiation de SNCF Voyageurs et la CECMC</w:t>
      </w:r>
    </w:p>
    <w:p>
      <w:pPr>
        <w:pStyle w:val="BodyText"/>
        <w:spacing w:before="8"/>
        <w:rPr>
          <w:b/>
          <w:sz w:val="7"/>
        </w:rPr>
      </w:pPr>
    </w:p>
    <w:p>
      <w:pPr>
        <w:pStyle w:val="BodyText"/>
        <w:spacing w:line="220" w:lineRule="exact"/>
        <w:ind w:left="527"/>
        <w:rPr>
          <w:sz w:val="20"/>
        </w:rPr>
      </w:pPr>
      <w:r>
        <w:rPr>
          <w:position w:val="-3"/>
          <w:sz w:val="20"/>
        </w:rPr>
        <w:pict>
          <v:group style="width:234.2pt;height:11pt;mso-position-horizontal-relative:char;mso-position-vertical-relative:line" coordorigin="0,0" coordsize="4684,220">
            <v:rect style="position:absolute;left:0;top:0;width:4684;height:220" filled="true" fillcolor="#176d79" stroked="false">
              <v:fill type="solid"/>
            </v:rect>
          </v:group>
        </w:pict>
      </w:r>
      <w:r>
        <w:rPr>
          <w:position w:val="-3"/>
          <w:sz w:val="20"/>
        </w:rPr>
      </w:r>
    </w:p>
    <w:p>
      <w:pPr>
        <w:pStyle w:val="BodyText"/>
        <w:spacing w:before="4"/>
        <w:rPr>
          <w:b/>
          <w:sz w:val="29"/>
        </w:rPr>
      </w:pPr>
    </w:p>
    <w:p>
      <w:pPr>
        <w:pStyle w:val="BodyText"/>
        <w:spacing w:line="252" w:lineRule="auto"/>
        <w:ind w:left="417" w:right="674"/>
        <w:jc w:val="both"/>
      </w:pPr>
      <w:r>
        <w:rPr>
          <w:color w:val="3B3B3A"/>
        </w:rPr>
        <w:t>L’approbation de la candidature de Jean-Luc Dufournaud a été aussi l’occasion de l’instauration d’un échange entre la Commission et la Médiation SNCF Voyageurs sur les conditions d’organisation et de fonctionnement de cette Médiation ainsi que sur les moyens qui lui sont alloués. Cet échange a vocation à se poursuivre de manière régulière dans les années qui viennent.</w:t>
      </w:r>
    </w:p>
    <w:p>
      <w:pPr>
        <w:spacing w:after="0" w:line="252" w:lineRule="auto"/>
        <w:jc w:val="both"/>
        <w:sectPr>
          <w:type w:val="continuous"/>
          <w:pgSz w:w="11900" w:h="16840"/>
          <w:pgMar w:top="1340" w:bottom="280" w:left="0" w:right="0"/>
          <w:cols w:num="2" w:equalWidth="0">
            <w:col w:w="5864" w:space="40"/>
            <w:col w:w="5996"/>
          </w:cols>
        </w:sectPr>
      </w:pPr>
    </w:p>
    <w:p>
      <w:pPr>
        <w:pStyle w:val="BodyText"/>
        <w:spacing w:before="11"/>
        <w:rPr>
          <w:sz w:val="24"/>
        </w:rPr>
      </w:pPr>
    </w:p>
    <w:p>
      <w:pPr>
        <w:pStyle w:val="Heading5"/>
        <w:spacing w:line="237" w:lineRule="auto" w:before="92"/>
        <w:ind w:right="6618"/>
      </w:pPr>
      <w:r>
        <w:rPr/>
        <w:pict>
          <v:rect style="position:absolute;margin-left:39.5pt;margin-top:62.143425pt;width:234.2pt;height:11pt;mso-position-horizontal-relative:page;mso-position-vertical-relative:paragraph;z-index:-15716864;mso-wrap-distance-left:0;mso-wrap-distance-right:0" filled="true" fillcolor="#176d79" stroked="false">
            <v:fill type="solid"/>
            <w10:wrap type="topAndBottom"/>
          </v:rect>
        </w:pict>
      </w:r>
      <w:r>
        <w:rPr/>
        <w:drawing>
          <wp:anchor distT="0" distB="0" distL="0" distR="0" allowOverlap="1" layoutInCell="1" locked="0" behindDoc="1" simplePos="0" relativeHeight="486540288">
            <wp:simplePos x="0" y="0"/>
            <wp:positionH relativeFrom="page">
              <wp:posOffset>3834765</wp:posOffset>
            </wp:positionH>
            <wp:positionV relativeFrom="paragraph">
              <wp:posOffset>98976</wp:posOffset>
            </wp:positionV>
            <wp:extent cx="3721227" cy="3508374"/>
            <wp:effectExtent l="0" t="0" r="0" b="0"/>
            <wp:wrapNone/>
            <wp:docPr id="29" name="image16.jpeg"/>
            <wp:cNvGraphicFramePr>
              <a:graphicFrameLocks noChangeAspect="1"/>
            </wp:cNvGraphicFramePr>
            <a:graphic>
              <a:graphicData uri="http://schemas.openxmlformats.org/drawingml/2006/picture">
                <pic:pic>
                  <pic:nvPicPr>
                    <pic:cNvPr id="30" name="image16.jpeg"/>
                    <pic:cNvPicPr/>
                  </pic:nvPicPr>
                  <pic:blipFill>
                    <a:blip r:embed="rId23" cstate="print"/>
                    <a:stretch>
                      <a:fillRect/>
                    </a:stretch>
                  </pic:blipFill>
                  <pic:spPr>
                    <a:xfrm>
                      <a:off x="0" y="0"/>
                      <a:ext cx="3721227" cy="3508374"/>
                    </a:xfrm>
                    <a:prstGeom prst="rect">
                      <a:avLst/>
                    </a:prstGeom>
                  </pic:spPr>
                </pic:pic>
              </a:graphicData>
            </a:graphic>
          </wp:anchor>
        </w:drawing>
      </w:r>
      <w:r>
        <w:rPr>
          <w:color w:val="3B3B3A"/>
        </w:rPr>
        <w:t>La pérennisation d’une organisation adaptée aux contraintes liées à la pandémie</w:t>
      </w:r>
    </w:p>
    <w:p>
      <w:pPr>
        <w:spacing w:line="266" w:lineRule="auto" w:before="305"/>
        <w:ind w:left="679" w:right="6318" w:firstLine="0"/>
        <w:jc w:val="both"/>
        <w:rPr>
          <w:sz w:val="17"/>
        </w:rPr>
      </w:pPr>
      <w:r>
        <w:rPr>
          <w:color w:val="3B3B3A"/>
          <w:sz w:val="17"/>
        </w:rPr>
        <w:t>Comme en 2020, la Médiation s’est efforcée de fonctionner en s’adaptant au mieux aux contraintes liées à la pandémie, qui ont entraîné des modifications continues du nombre d’instructeurs disponibles avec des alternances répétées quant à leur présence physique dans les locaux. Les instructeurs étant des personnels à statut temporaire (stagiaires, alternants, CDD, intérimaires), cette situation a demandé des efforts continus de l’équipe permanente, et tout particulièrement de sa Directrice, afin d’éviter des retards trop importants de traitement des dossiers. Cette situation met en lumière, en tout état de cause, la fragilité d’une organisation qui fonctionne depuis de trop nombreuses années avec un nombre important de collaborateurs</w:t>
      </w:r>
      <w:r>
        <w:rPr>
          <w:color w:val="3B3B3A"/>
          <w:spacing w:val="-2"/>
          <w:sz w:val="17"/>
        </w:rPr>
        <w:t> </w:t>
      </w:r>
      <w:r>
        <w:rPr>
          <w:color w:val="3B3B3A"/>
          <w:sz w:val="17"/>
        </w:rPr>
        <w:t>occasionnels.</w:t>
      </w:r>
    </w:p>
    <w:p>
      <w:pPr>
        <w:pStyle w:val="BodyText"/>
        <w:rPr>
          <w:sz w:val="20"/>
        </w:rPr>
      </w:pPr>
    </w:p>
    <w:p>
      <w:pPr>
        <w:pStyle w:val="BodyText"/>
        <w:spacing w:before="9"/>
        <w:rPr>
          <w:sz w:val="17"/>
        </w:rPr>
      </w:pPr>
    </w:p>
    <w:p>
      <w:pPr>
        <w:spacing w:after="0"/>
        <w:rPr>
          <w:sz w:val="17"/>
        </w:rPr>
        <w:sectPr>
          <w:pgSz w:w="11900" w:h="16840"/>
          <w:pgMar w:header="0" w:footer="357" w:top="1580" w:bottom="520" w:left="0" w:right="0"/>
        </w:sectPr>
      </w:pPr>
    </w:p>
    <w:p>
      <w:pPr>
        <w:pStyle w:val="Heading4"/>
        <w:spacing w:line="228" w:lineRule="auto" w:before="104"/>
      </w:pPr>
      <w:r>
        <w:rPr>
          <w:color w:val="3B3B3A"/>
        </w:rPr>
        <w:t>La signature d’un protocole de coopération entre le Médiateur SNCF Voyageurs et la Médiatrice du Groupe</w:t>
      </w:r>
      <w:r>
        <w:rPr>
          <w:color w:val="3B3B3A"/>
          <w:spacing w:val="-5"/>
        </w:rPr>
        <w:t> </w:t>
      </w:r>
      <w:r>
        <w:rPr>
          <w:color w:val="3B3B3A"/>
          <w:spacing w:val="-4"/>
        </w:rPr>
        <w:t>RATP</w:t>
      </w:r>
    </w:p>
    <w:p>
      <w:pPr>
        <w:spacing w:line="228" w:lineRule="auto" w:before="119"/>
        <w:ind w:left="679" w:right="1818" w:firstLine="0"/>
        <w:jc w:val="left"/>
        <w:rPr>
          <w:b/>
          <w:sz w:val="32"/>
        </w:rPr>
      </w:pPr>
      <w:r>
        <w:rPr/>
        <w:br w:type="column"/>
      </w:r>
      <w:r>
        <w:rPr>
          <w:b/>
          <w:color w:val="3B3B3A"/>
          <w:sz w:val="32"/>
        </w:rPr>
        <w:t>L’aboutissement de la digitalisation du processus de traitement des dossiers de médiation</w:t>
      </w:r>
    </w:p>
    <w:p>
      <w:pPr>
        <w:spacing w:after="0" w:line="228" w:lineRule="auto"/>
        <w:jc w:val="left"/>
        <w:rPr>
          <w:sz w:val="32"/>
        </w:rPr>
        <w:sectPr>
          <w:type w:val="continuous"/>
          <w:pgSz w:w="11900" w:h="16840"/>
          <w:pgMar w:top="1340" w:bottom="280" w:left="0" w:right="0"/>
          <w:cols w:num="2" w:equalWidth="0">
            <w:col w:w="5284" w:space="79"/>
            <w:col w:w="6537"/>
          </w:cols>
        </w:sectPr>
      </w:pPr>
    </w:p>
    <w:p>
      <w:pPr>
        <w:pStyle w:val="BodyText"/>
        <w:spacing w:before="8"/>
        <w:rPr>
          <w:b/>
          <w:sz w:val="6"/>
        </w:rPr>
      </w:pPr>
    </w:p>
    <w:p>
      <w:pPr>
        <w:tabs>
          <w:tab w:pos="6147" w:val="left" w:leader="none"/>
        </w:tabs>
        <w:spacing w:line="233" w:lineRule="exact"/>
        <w:ind w:left="790" w:right="0" w:firstLine="0"/>
        <w:rPr>
          <w:sz w:val="20"/>
        </w:rPr>
      </w:pPr>
      <w:r>
        <w:rPr>
          <w:position w:val="-2"/>
          <w:sz w:val="20"/>
        </w:rPr>
        <w:pict>
          <v:group style="width:234.2pt;height:11pt;mso-position-horizontal-relative:char;mso-position-vertical-relative:line" coordorigin="0,0" coordsize="4684,220">
            <v:rect style="position:absolute;left:0;top:0;width:4684;height:220" filled="true" fillcolor="#176d79" stroked="false">
              <v:fill type="solid"/>
            </v:rect>
          </v:group>
        </w:pict>
      </w:r>
      <w:r>
        <w:rPr>
          <w:position w:val="-2"/>
          <w:sz w:val="20"/>
        </w:rPr>
      </w:r>
      <w:r>
        <w:rPr>
          <w:position w:val="-2"/>
          <w:sz w:val="20"/>
        </w:rPr>
        <w:tab/>
      </w:r>
      <w:r>
        <w:rPr>
          <w:position w:val="-4"/>
          <w:sz w:val="20"/>
        </w:rPr>
        <w:pict>
          <v:group style="width:234.2pt;height:11pt;mso-position-horizontal-relative:char;mso-position-vertical-relative:line" coordorigin="0,0" coordsize="4684,220">
            <v:rect style="position:absolute;left:0;top:0;width:4684;height:220" filled="true" fillcolor="#176d79" stroked="false">
              <v:fill type="solid"/>
            </v:rect>
          </v:group>
        </w:pict>
      </w:r>
      <w:r>
        <w:rPr>
          <w:position w:val="-4"/>
          <w:sz w:val="20"/>
        </w:rPr>
      </w:r>
    </w:p>
    <w:p>
      <w:pPr>
        <w:pStyle w:val="BodyText"/>
        <w:spacing w:before="8"/>
        <w:rPr>
          <w:b/>
          <w:sz w:val="21"/>
        </w:rPr>
      </w:pPr>
    </w:p>
    <w:p>
      <w:pPr>
        <w:spacing w:after="0"/>
        <w:rPr>
          <w:sz w:val="21"/>
        </w:rPr>
        <w:sectPr>
          <w:type w:val="continuous"/>
          <w:pgSz w:w="11900" w:h="16840"/>
          <w:pgMar w:top="1340" w:bottom="280" w:left="0" w:right="0"/>
        </w:sectPr>
      </w:pPr>
    </w:p>
    <w:p>
      <w:pPr>
        <w:spacing w:line="273" w:lineRule="auto" w:before="95"/>
        <w:ind w:left="679" w:right="2" w:firstLine="0"/>
        <w:jc w:val="both"/>
        <w:rPr>
          <w:sz w:val="17"/>
        </w:rPr>
      </w:pPr>
      <w:r>
        <w:rPr/>
        <w:drawing>
          <wp:anchor distT="0" distB="0" distL="0" distR="0" allowOverlap="1" layoutInCell="1" locked="0" behindDoc="0" simplePos="0" relativeHeight="15742464">
            <wp:simplePos x="0" y="0"/>
            <wp:positionH relativeFrom="page">
              <wp:posOffset>635</wp:posOffset>
            </wp:positionH>
            <wp:positionV relativeFrom="page">
              <wp:posOffset>8114026</wp:posOffset>
            </wp:positionV>
            <wp:extent cx="3545840" cy="2578356"/>
            <wp:effectExtent l="0" t="0" r="0" b="0"/>
            <wp:wrapNone/>
            <wp:docPr id="31" name="image17.jpeg"/>
            <wp:cNvGraphicFramePr>
              <a:graphicFrameLocks noChangeAspect="1"/>
            </wp:cNvGraphicFramePr>
            <a:graphic>
              <a:graphicData uri="http://schemas.openxmlformats.org/drawingml/2006/picture">
                <pic:pic>
                  <pic:nvPicPr>
                    <pic:cNvPr id="32" name="image17.jpeg"/>
                    <pic:cNvPicPr/>
                  </pic:nvPicPr>
                  <pic:blipFill>
                    <a:blip r:embed="rId24" cstate="print"/>
                    <a:stretch>
                      <a:fillRect/>
                    </a:stretch>
                  </pic:blipFill>
                  <pic:spPr>
                    <a:xfrm>
                      <a:off x="0" y="0"/>
                      <a:ext cx="3545840" cy="2578356"/>
                    </a:xfrm>
                    <a:prstGeom prst="rect">
                      <a:avLst/>
                    </a:prstGeom>
                  </pic:spPr>
                </pic:pic>
              </a:graphicData>
            </a:graphic>
          </wp:anchor>
        </w:drawing>
      </w:r>
      <w:r>
        <w:rPr>
          <w:color w:val="3B3B3A"/>
          <w:sz w:val="17"/>
        </w:rPr>
        <w:t>Depuis plusieurs années, les médiateurs successifs de la SNCF et de la RATP collaborent afin de guider les clients transiliens de la manière la plus transparente et la plus efficace possibles vers le médiateur compétent pour examiner leur demande.</w:t>
      </w:r>
    </w:p>
    <w:p>
      <w:pPr>
        <w:pStyle w:val="BodyText"/>
        <w:spacing w:line="252" w:lineRule="auto" w:before="84"/>
        <w:ind w:left="679"/>
        <w:jc w:val="both"/>
      </w:pPr>
      <w:r>
        <w:rPr>
          <w:color w:val="3B3B3A"/>
        </w:rPr>
        <w:t>C’est dans cette optique qu’un nouveau protocole a été signé entre les deux médiateurs le 30 septembre 2021. Ce protocole précise le domaine de compétence de chacun des médiateurs afin d’éviter un traitement parallèle d’un même dossier ; il indique aussi comment s’organisent les échanges lorsque l’un des médiateurs est saisi d’un dossier relevant de la compétence de l’autre et prévoit par ailleurs la sollicitation de l’expertise de l’un ou de l’autre si nécessaire.</w:t>
      </w:r>
    </w:p>
    <w:p>
      <w:pPr>
        <w:pStyle w:val="BodyText"/>
        <w:spacing w:before="102"/>
        <w:ind w:left="679"/>
        <w:jc w:val="both"/>
      </w:pPr>
      <w:r>
        <w:rPr>
          <w:color w:val="3B3B3A"/>
        </w:rPr>
        <w:t>Le protocole est conclu pour une période d’un an,</w:t>
      </w:r>
    </w:p>
    <w:p>
      <w:pPr>
        <w:pStyle w:val="BodyText"/>
        <w:spacing w:before="18"/>
        <w:ind w:left="679"/>
        <w:jc w:val="both"/>
      </w:pPr>
      <w:r>
        <w:rPr>
          <w:color w:val="3B3B3A"/>
        </w:rPr>
        <w:t>reconductible tacitement par période annuelle.</w:t>
      </w:r>
    </w:p>
    <w:p>
      <w:pPr>
        <w:pStyle w:val="BodyText"/>
        <w:spacing w:line="261" w:lineRule="auto" w:before="105"/>
        <w:ind w:left="420" w:right="953"/>
        <w:jc w:val="both"/>
      </w:pPr>
      <w:r>
        <w:rPr/>
        <w:br w:type="column"/>
      </w:r>
      <w:r>
        <w:rPr>
          <w:color w:val="3B3B3A"/>
        </w:rPr>
        <w:t>Un projet de digitalisation intégrale du processus de traitement des dossiers de la médiation a été mené en 2021.</w:t>
      </w:r>
    </w:p>
    <w:p>
      <w:pPr>
        <w:pStyle w:val="BodyText"/>
        <w:spacing w:line="256" w:lineRule="auto" w:before="96"/>
        <w:ind w:left="420" w:right="957"/>
        <w:jc w:val="both"/>
      </w:pPr>
      <w:r>
        <w:rPr>
          <w:color w:val="3B3B3A"/>
        </w:rPr>
        <w:t>Le nouveau SI en résultant, baptisé RODIN, permet désormais de traiter les dossiers de manière digitalisée dans toutes les phases du processus de médiation.</w:t>
      </w:r>
    </w:p>
    <w:p>
      <w:pPr>
        <w:pStyle w:val="BodyText"/>
        <w:spacing w:before="97"/>
        <w:ind w:left="420"/>
        <w:jc w:val="both"/>
      </w:pPr>
      <w:r>
        <w:rPr>
          <w:color w:val="3B3B3A"/>
        </w:rPr>
        <w:t>Cet outil permet de :</w:t>
      </w:r>
    </w:p>
    <w:p>
      <w:pPr>
        <w:pStyle w:val="ListParagraph"/>
        <w:numPr>
          <w:ilvl w:val="0"/>
          <w:numId w:val="3"/>
        </w:numPr>
        <w:tabs>
          <w:tab w:pos="541" w:val="left" w:leader="none"/>
        </w:tabs>
        <w:spacing w:line="254" w:lineRule="auto" w:before="69" w:after="0"/>
        <w:ind w:left="540" w:right="2272" w:hanging="123"/>
        <w:jc w:val="left"/>
        <w:rPr>
          <w:sz w:val="18"/>
        </w:rPr>
      </w:pPr>
      <w:r>
        <w:rPr>
          <w:color w:val="3B3B3A"/>
          <w:sz w:val="18"/>
        </w:rPr>
        <w:t>Mettre en qualité les saisines, notamment issues du formulaire en ligne, et d’optimiser l’examen de la recevabilité de</w:t>
      </w:r>
      <w:r>
        <w:rPr>
          <w:color w:val="3B3B3A"/>
          <w:spacing w:val="-10"/>
          <w:sz w:val="18"/>
        </w:rPr>
        <w:t> </w:t>
      </w:r>
      <w:r>
        <w:rPr>
          <w:color w:val="3B3B3A"/>
          <w:sz w:val="18"/>
        </w:rPr>
        <w:t>celles-ci,</w:t>
      </w:r>
    </w:p>
    <w:p>
      <w:pPr>
        <w:pStyle w:val="ListParagraph"/>
        <w:numPr>
          <w:ilvl w:val="0"/>
          <w:numId w:val="3"/>
        </w:numPr>
        <w:tabs>
          <w:tab w:pos="541" w:val="left" w:leader="none"/>
        </w:tabs>
        <w:spacing w:line="254" w:lineRule="auto" w:before="45" w:after="0"/>
        <w:ind w:left="540" w:right="1304" w:hanging="123"/>
        <w:jc w:val="left"/>
        <w:rPr>
          <w:sz w:val="18"/>
        </w:rPr>
      </w:pPr>
      <w:r>
        <w:rPr>
          <w:color w:val="3B3B3A"/>
          <w:sz w:val="18"/>
        </w:rPr>
        <w:t>Tracer tous les échanges et toutes les actions</w:t>
      </w:r>
      <w:r>
        <w:rPr>
          <w:color w:val="3B3B3A"/>
          <w:spacing w:val="-18"/>
          <w:sz w:val="18"/>
        </w:rPr>
        <w:t> </w:t>
      </w:r>
      <w:r>
        <w:rPr>
          <w:color w:val="3B3B3A"/>
          <w:sz w:val="18"/>
        </w:rPr>
        <w:t>réalisées dans le cadre du traitement des dossiers par les différents</w:t>
      </w:r>
      <w:r>
        <w:rPr>
          <w:color w:val="3B3B3A"/>
          <w:spacing w:val="-2"/>
          <w:sz w:val="18"/>
        </w:rPr>
        <w:t> </w:t>
      </w:r>
      <w:r>
        <w:rPr>
          <w:color w:val="3B3B3A"/>
          <w:sz w:val="18"/>
        </w:rPr>
        <w:t>intervenants,</w:t>
      </w:r>
    </w:p>
    <w:p>
      <w:pPr>
        <w:pStyle w:val="ListParagraph"/>
        <w:numPr>
          <w:ilvl w:val="0"/>
          <w:numId w:val="3"/>
        </w:numPr>
        <w:tabs>
          <w:tab w:pos="541" w:val="left" w:leader="none"/>
        </w:tabs>
        <w:spacing w:line="259" w:lineRule="auto" w:before="42" w:after="0"/>
        <w:ind w:left="540" w:right="1805" w:hanging="123"/>
        <w:jc w:val="left"/>
        <w:rPr>
          <w:sz w:val="18"/>
        </w:rPr>
      </w:pPr>
      <w:r>
        <w:rPr>
          <w:color w:val="3B3B3A"/>
          <w:sz w:val="18"/>
        </w:rPr>
        <w:t>Fluidifier toute la chaine de traitement en</w:t>
      </w:r>
      <w:r>
        <w:rPr>
          <w:color w:val="3B3B3A"/>
          <w:spacing w:val="-22"/>
          <w:sz w:val="18"/>
        </w:rPr>
        <w:t> </w:t>
      </w:r>
      <w:r>
        <w:rPr>
          <w:color w:val="3B3B3A"/>
          <w:sz w:val="18"/>
        </w:rPr>
        <w:t>fonction des différents stades d’examen du</w:t>
      </w:r>
      <w:r>
        <w:rPr>
          <w:color w:val="3B3B3A"/>
          <w:spacing w:val="-6"/>
          <w:sz w:val="18"/>
        </w:rPr>
        <w:t> </w:t>
      </w:r>
      <w:r>
        <w:rPr>
          <w:color w:val="3B3B3A"/>
          <w:sz w:val="18"/>
        </w:rPr>
        <w:t>dossier,</w:t>
      </w:r>
    </w:p>
    <w:p>
      <w:pPr>
        <w:pStyle w:val="ListParagraph"/>
        <w:numPr>
          <w:ilvl w:val="0"/>
          <w:numId w:val="3"/>
        </w:numPr>
        <w:tabs>
          <w:tab w:pos="541" w:val="left" w:leader="none"/>
        </w:tabs>
        <w:spacing w:line="240" w:lineRule="auto" w:before="43" w:after="0"/>
        <w:ind w:left="540" w:right="0" w:hanging="124"/>
        <w:jc w:val="left"/>
        <w:rPr>
          <w:sz w:val="18"/>
        </w:rPr>
      </w:pPr>
      <w:r>
        <w:rPr>
          <w:color w:val="3B3B3A"/>
          <w:sz w:val="18"/>
        </w:rPr>
        <w:t>Tenir à jour une base de données</w:t>
      </w:r>
      <w:r>
        <w:rPr>
          <w:color w:val="3B3B3A"/>
          <w:spacing w:val="-8"/>
          <w:sz w:val="18"/>
        </w:rPr>
        <w:t> </w:t>
      </w:r>
      <w:r>
        <w:rPr>
          <w:color w:val="3B3B3A"/>
          <w:sz w:val="18"/>
        </w:rPr>
        <w:t>documentaires,</w:t>
      </w:r>
    </w:p>
    <w:p>
      <w:pPr>
        <w:pStyle w:val="ListParagraph"/>
        <w:numPr>
          <w:ilvl w:val="0"/>
          <w:numId w:val="3"/>
        </w:numPr>
        <w:tabs>
          <w:tab w:pos="541" w:val="left" w:leader="none"/>
        </w:tabs>
        <w:spacing w:line="259" w:lineRule="auto" w:before="65" w:after="0"/>
        <w:ind w:left="540" w:right="1875" w:hanging="123"/>
        <w:jc w:val="left"/>
        <w:rPr>
          <w:sz w:val="18"/>
        </w:rPr>
      </w:pPr>
      <w:r>
        <w:rPr>
          <w:color w:val="3B3B3A"/>
          <w:sz w:val="18"/>
        </w:rPr>
        <w:t>Raccourcir les échanges entre les acteurs du processus et permettre un traitement à</w:t>
      </w:r>
      <w:r>
        <w:rPr>
          <w:color w:val="3B3B3A"/>
          <w:spacing w:val="-18"/>
          <w:sz w:val="18"/>
        </w:rPr>
        <w:t> </w:t>
      </w:r>
      <w:r>
        <w:rPr>
          <w:color w:val="3B3B3A"/>
          <w:sz w:val="18"/>
        </w:rPr>
        <w:t>distance,</w:t>
      </w:r>
    </w:p>
    <w:p>
      <w:pPr>
        <w:pStyle w:val="ListParagraph"/>
        <w:numPr>
          <w:ilvl w:val="0"/>
          <w:numId w:val="3"/>
        </w:numPr>
        <w:tabs>
          <w:tab w:pos="541" w:val="left" w:leader="none"/>
        </w:tabs>
        <w:spacing w:line="240" w:lineRule="auto" w:before="40" w:after="0"/>
        <w:ind w:left="540" w:right="0" w:hanging="124"/>
        <w:jc w:val="left"/>
        <w:rPr>
          <w:sz w:val="18"/>
        </w:rPr>
      </w:pPr>
      <w:r>
        <w:rPr>
          <w:color w:val="3B3B3A"/>
          <w:sz w:val="18"/>
        </w:rPr>
        <w:t>Obtenir des indicateurs automatisés</w:t>
      </w:r>
      <w:r>
        <w:rPr>
          <w:color w:val="3B3B3A"/>
          <w:spacing w:val="-3"/>
          <w:sz w:val="18"/>
        </w:rPr>
        <w:t> </w:t>
      </w:r>
      <w:r>
        <w:rPr>
          <w:color w:val="3B3B3A"/>
          <w:sz w:val="18"/>
        </w:rPr>
        <w:t>d’activité.</w:t>
      </w:r>
    </w:p>
    <w:p>
      <w:pPr>
        <w:pStyle w:val="BodyText"/>
        <w:spacing w:line="252" w:lineRule="auto" w:before="124"/>
        <w:ind w:left="420" w:right="955"/>
        <w:jc w:val="both"/>
      </w:pPr>
      <w:r>
        <w:rPr>
          <w:color w:val="3B3B3A"/>
        </w:rPr>
        <w:t>Le SI a été déployé progressivement à partir de mai 2021, et est pleinement opérationnel depuis octobre 2021. Les gains produits par celui-ci pourront être complètement mesurés sur une année entière à la fin de l’année 2022.</w:t>
      </w:r>
    </w:p>
    <w:p>
      <w:pPr>
        <w:spacing w:after="0" w:line="252" w:lineRule="auto"/>
        <w:jc w:val="both"/>
        <w:sectPr>
          <w:type w:val="continuous"/>
          <w:pgSz w:w="11900" w:h="16840"/>
          <w:pgMar w:top="1340" w:bottom="280" w:left="0" w:right="0"/>
          <w:cols w:num="2" w:equalWidth="0">
            <w:col w:w="5583" w:space="40"/>
            <w:col w:w="6277"/>
          </w:cols>
        </w:sectPr>
      </w:pPr>
    </w:p>
    <w:p>
      <w:pPr>
        <w:pStyle w:val="BodyText"/>
        <w:rPr>
          <w:sz w:val="20"/>
        </w:rPr>
      </w:pPr>
    </w:p>
    <w:p>
      <w:pPr>
        <w:pStyle w:val="BodyText"/>
        <w:spacing w:before="5"/>
      </w:pPr>
    </w:p>
    <w:p>
      <w:pPr>
        <w:pStyle w:val="BodyText"/>
        <w:ind w:left="774"/>
        <w:rPr>
          <w:sz w:val="20"/>
        </w:rPr>
      </w:pPr>
      <w:r>
        <w:rPr>
          <w:sz w:val="20"/>
        </w:rPr>
        <w:drawing>
          <wp:inline distT="0" distB="0" distL="0" distR="0">
            <wp:extent cx="6647882" cy="3886200"/>
            <wp:effectExtent l="0" t="0" r="0" b="0"/>
            <wp:docPr id="33" name="image18.jpeg"/>
            <wp:cNvGraphicFramePr>
              <a:graphicFrameLocks noChangeAspect="1"/>
            </wp:cNvGraphicFramePr>
            <a:graphic>
              <a:graphicData uri="http://schemas.openxmlformats.org/drawingml/2006/picture">
                <pic:pic>
                  <pic:nvPicPr>
                    <pic:cNvPr id="34" name="image18.jpeg"/>
                    <pic:cNvPicPr/>
                  </pic:nvPicPr>
                  <pic:blipFill>
                    <a:blip r:embed="rId25" cstate="print"/>
                    <a:stretch>
                      <a:fillRect/>
                    </a:stretch>
                  </pic:blipFill>
                  <pic:spPr>
                    <a:xfrm>
                      <a:off x="0" y="0"/>
                      <a:ext cx="6647882" cy="3886200"/>
                    </a:xfrm>
                    <a:prstGeom prst="rect">
                      <a:avLst/>
                    </a:prstGeom>
                  </pic:spPr>
                </pic:pic>
              </a:graphicData>
            </a:graphic>
          </wp:inline>
        </w:drawing>
      </w:r>
      <w:r>
        <w:rPr>
          <w:sz w:val="20"/>
        </w:rPr>
      </w:r>
    </w:p>
    <w:p>
      <w:pPr>
        <w:pStyle w:val="BodyText"/>
        <w:spacing w:before="10"/>
        <w:rPr>
          <w:sz w:val="25"/>
        </w:rPr>
      </w:pPr>
    </w:p>
    <w:p>
      <w:pPr>
        <w:spacing w:after="0"/>
        <w:rPr>
          <w:sz w:val="25"/>
        </w:rPr>
        <w:sectPr>
          <w:pgSz w:w="11900" w:h="16840"/>
          <w:pgMar w:header="0" w:footer="337" w:top="1580" w:bottom="540" w:left="0" w:right="0"/>
        </w:sectPr>
      </w:pPr>
    </w:p>
    <w:p>
      <w:pPr>
        <w:spacing w:before="101"/>
        <w:ind w:left="960" w:right="0" w:firstLine="0"/>
        <w:jc w:val="both"/>
        <w:rPr>
          <w:b/>
          <w:sz w:val="31"/>
        </w:rPr>
      </w:pPr>
      <w:r>
        <w:rPr/>
        <w:pict>
          <v:rect style="position:absolute;margin-left:53.650002pt;margin-top:28.478823pt;width:234.2pt;height:11pt;mso-position-horizontal-relative:page;mso-position-vertical-relative:paragraph;z-index:-15714304;mso-wrap-distance-left:0;mso-wrap-distance-right:0" filled="true" fillcolor="#176d79" stroked="false">
            <v:fill type="solid"/>
            <w10:wrap type="topAndBottom"/>
          </v:rect>
        </w:pict>
      </w:r>
      <w:r>
        <w:rPr>
          <w:b/>
          <w:color w:val="3B3B3A"/>
          <w:sz w:val="31"/>
        </w:rPr>
        <w:t>L’évolution des saisines en 2021</w:t>
      </w:r>
    </w:p>
    <w:p>
      <w:pPr>
        <w:pStyle w:val="BodyText"/>
        <w:spacing w:before="7"/>
        <w:rPr>
          <w:b/>
          <w:sz w:val="26"/>
        </w:rPr>
      </w:pPr>
    </w:p>
    <w:p>
      <w:pPr>
        <w:spacing w:line="268" w:lineRule="auto" w:before="0"/>
        <w:ind w:left="960" w:right="0" w:firstLine="0"/>
        <w:jc w:val="both"/>
        <w:rPr>
          <w:sz w:val="17"/>
        </w:rPr>
      </w:pPr>
      <w:r>
        <w:rPr>
          <w:color w:val="3B3B3A"/>
          <w:sz w:val="17"/>
        </w:rPr>
        <w:t>Une légère diminution du nombre de saisines a été observée en 2021 (16 078 au lieu de 16 938 en 2020). Cette diminution a essentiellement été constatée au premier semestre et s’explique par les conséquences de la baisse massive du trafic ferroviaire durant les derniers mois de l’année 2020 et au début de l’année 2021, liée à la crise sanitaire. À partir de l’automne 2021 une nouvelle hausse a été enregistrée, avec une moyenne de 1 400 saisines par mois.</w:t>
      </w:r>
    </w:p>
    <w:p>
      <w:pPr>
        <w:pStyle w:val="BodyText"/>
        <w:spacing w:line="252" w:lineRule="auto" w:before="92"/>
        <w:ind w:left="960" w:right="2"/>
        <w:jc w:val="both"/>
      </w:pPr>
      <w:r>
        <w:rPr>
          <w:color w:val="3B3B3A"/>
        </w:rPr>
        <w:t>La baisse du nombre de réclamations du fait de cette crise a été particulièrement notable sur le secteur international et notamment pour Thalys et pour Eurostar, résultat de la suppression de nombreuses circulations ferroviaires sur les lignes exploitées par ces entreprises ferroviaires.</w:t>
      </w:r>
    </w:p>
    <w:p>
      <w:pPr>
        <w:pStyle w:val="Heading4"/>
        <w:spacing w:line="232" w:lineRule="auto" w:before="98"/>
        <w:ind w:left="418" w:right="1099"/>
      </w:pPr>
      <w:r>
        <w:rPr>
          <w:b w:val="0"/>
        </w:rPr>
        <w:br w:type="column"/>
      </w:r>
      <w:r>
        <w:rPr>
          <w:color w:val="3B3B3A"/>
        </w:rPr>
        <w:t>Le constat d’une poursuite de l’augmentation du</w:t>
      </w:r>
      <w:r>
        <w:rPr>
          <w:color w:val="3B3B3A"/>
          <w:spacing w:val="-13"/>
        </w:rPr>
        <w:t> </w:t>
      </w:r>
      <w:r>
        <w:rPr>
          <w:color w:val="3B3B3A"/>
        </w:rPr>
        <w:t>nombre de saisines</w:t>
      </w:r>
      <w:r>
        <w:rPr>
          <w:color w:val="3B3B3A"/>
          <w:spacing w:val="-3"/>
        </w:rPr>
        <w:t> </w:t>
      </w:r>
      <w:r>
        <w:rPr>
          <w:color w:val="3B3B3A"/>
        </w:rPr>
        <w:t>courrier</w:t>
      </w:r>
    </w:p>
    <w:p>
      <w:pPr>
        <w:pStyle w:val="BodyText"/>
        <w:spacing w:before="1"/>
        <w:rPr>
          <w:b/>
          <w:sz w:val="7"/>
        </w:rPr>
      </w:pPr>
    </w:p>
    <w:p>
      <w:pPr>
        <w:pStyle w:val="BodyText"/>
        <w:spacing w:line="220" w:lineRule="exact"/>
        <w:ind w:left="529"/>
        <w:rPr>
          <w:sz w:val="20"/>
        </w:rPr>
      </w:pPr>
      <w:r>
        <w:rPr>
          <w:position w:val="-3"/>
          <w:sz w:val="20"/>
        </w:rPr>
        <w:pict>
          <v:group style="width:234.2pt;height:11pt;mso-position-horizontal-relative:char;mso-position-vertical-relative:line" coordorigin="0,0" coordsize="4684,220">
            <v:rect style="position:absolute;left:0;top:0;width:4684;height:220" filled="true" fillcolor="#176d79" stroked="false">
              <v:fill type="solid"/>
            </v:rect>
          </v:group>
        </w:pict>
      </w:r>
      <w:r>
        <w:rPr>
          <w:position w:val="-3"/>
          <w:sz w:val="20"/>
        </w:rPr>
      </w:r>
    </w:p>
    <w:p>
      <w:pPr>
        <w:pStyle w:val="BodyText"/>
        <w:spacing w:before="2"/>
        <w:rPr>
          <w:b/>
          <w:sz w:val="29"/>
        </w:rPr>
      </w:pPr>
    </w:p>
    <w:p>
      <w:pPr>
        <w:spacing w:line="273" w:lineRule="auto" w:before="1"/>
        <w:ind w:left="418" w:right="677" w:firstLine="0"/>
        <w:jc w:val="both"/>
        <w:rPr>
          <w:sz w:val="17"/>
        </w:rPr>
      </w:pPr>
      <w:r>
        <w:rPr>
          <w:color w:val="3B3B3A"/>
          <w:sz w:val="17"/>
        </w:rPr>
        <w:t>Ce phénomène, sans véritable explication mais observé depuis 2020, s’est confirmé en 2021, avec encore une progression puisque les saisines papier ont représenté 41% du nombre total de saisines du Médiateur, contre 35,4% en 2020.</w:t>
      </w:r>
    </w:p>
    <w:p>
      <w:pPr>
        <w:spacing w:after="0" w:line="273" w:lineRule="auto"/>
        <w:jc w:val="both"/>
        <w:rPr>
          <w:sz w:val="17"/>
        </w:rPr>
        <w:sectPr>
          <w:type w:val="continuous"/>
          <w:pgSz w:w="11900" w:h="16840"/>
          <w:pgMar w:top="1340" w:bottom="280" w:left="0" w:right="0"/>
          <w:cols w:num="2" w:equalWidth="0">
            <w:col w:w="5862" w:space="40"/>
            <w:col w:w="5998"/>
          </w:cols>
        </w:sectPr>
      </w:pPr>
    </w:p>
    <w:p>
      <w:pPr>
        <w:pStyle w:val="BodyText"/>
        <w:ind w:left="288"/>
        <w:rPr>
          <w:sz w:val="20"/>
        </w:rPr>
      </w:pPr>
      <w:r>
        <w:rPr>
          <w:sz w:val="20"/>
        </w:rPr>
        <w:pict>
          <v:group style="width:538.4pt;height:364.85pt;mso-position-horizontal-relative:char;mso-position-vertical-relative:line" coordorigin="0,0" coordsize="10768,7297">
            <v:shape style="position:absolute;left:0;top:0;width:10768;height:7297" type="#_x0000_t75" stroked="false">
              <v:imagedata r:id="rId26" o:title=""/>
            </v:shape>
            <v:shape style="position:absolute;left:0;top:0;width:10768;height:7297" type="#_x0000_t202" filled="false" stroked="false">
              <v:textbox inset="0,0,0,0">
                <w:txbxContent>
                  <w:p>
                    <w:pPr>
                      <w:spacing w:line="240" w:lineRule="auto" w:before="0"/>
                      <w:rPr>
                        <w:sz w:val="74"/>
                      </w:rPr>
                    </w:pPr>
                  </w:p>
                  <w:p>
                    <w:pPr>
                      <w:spacing w:line="240" w:lineRule="auto" w:before="0"/>
                      <w:rPr>
                        <w:sz w:val="74"/>
                      </w:rPr>
                    </w:pPr>
                  </w:p>
                  <w:p>
                    <w:pPr>
                      <w:spacing w:line="240" w:lineRule="auto" w:before="1"/>
                      <w:rPr>
                        <w:sz w:val="105"/>
                      </w:rPr>
                    </w:pPr>
                  </w:p>
                  <w:p>
                    <w:pPr>
                      <w:spacing w:before="0"/>
                      <w:ind w:left="792" w:right="0" w:firstLine="0"/>
                      <w:jc w:val="left"/>
                      <w:rPr>
                        <w:sz w:val="67"/>
                      </w:rPr>
                    </w:pPr>
                    <w:r>
                      <w:rPr>
                        <w:color w:val="FFFFFF"/>
                        <w:sz w:val="67"/>
                      </w:rPr>
                      <w:t>L’ANNÉE</w:t>
                    </w:r>
                    <w:r>
                      <w:rPr>
                        <w:color w:val="FFFFFF"/>
                        <w:spacing w:val="-9"/>
                        <w:sz w:val="67"/>
                      </w:rPr>
                      <w:t> </w:t>
                    </w:r>
                    <w:r>
                      <w:rPr>
                        <w:color w:val="FFFFFF"/>
                        <w:sz w:val="67"/>
                      </w:rPr>
                      <w:t>2021</w:t>
                    </w:r>
                  </w:p>
                  <w:p>
                    <w:pPr>
                      <w:spacing w:before="0"/>
                      <w:ind w:left="792" w:right="0" w:firstLine="0"/>
                      <w:jc w:val="left"/>
                      <w:rPr>
                        <w:sz w:val="67"/>
                      </w:rPr>
                    </w:pPr>
                    <w:r>
                      <w:rPr>
                        <w:color w:val="FFFFFF"/>
                        <w:sz w:val="67"/>
                      </w:rPr>
                      <w:t>EN</w:t>
                    </w:r>
                    <w:r>
                      <w:rPr>
                        <w:color w:val="FFFFFF"/>
                        <w:spacing w:val="-4"/>
                        <w:sz w:val="67"/>
                      </w:rPr>
                      <w:t> </w:t>
                    </w:r>
                    <w:r>
                      <w:rPr>
                        <w:color w:val="FFFFFF"/>
                        <w:sz w:val="67"/>
                      </w:rPr>
                      <w:t>CHIFFRES</w:t>
                    </w:r>
                  </w:p>
                </w:txbxContent>
              </v:textbox>
              <w10:wrap type="none"/>
            </v:shape>
          </v:group>
        </w:pict>
      </w:r>
      <w:r>
        <w:rPr>
          <w:sz w:val="20"/>
        </w:rPr>
      </w:r>
    </w:p>
    <w:p>
      <w:pPr>
        <w:pStyle w:val="BodyText"/>
        <w:rPr>
          <w:sz w:val="20"/>
        </w:rPr>
      </w:pPr>
    </w:p>
    <w:p>
      <w:pPr>
        <w:pStyle w:val="BodyText"/>
        <w:rPr>
          <w:sz w:val="20"/>
        </w:rPr>
      </w:pPr>
    </w:p>
    <w:p>
      <w:pPr>
        <w:pStyle w:val="BodyText"/>
        <w:spacing w:before="7"/>
        <w:rPr>
          <w:sz w:val="19"/>
        </w:rPr>
      </w:pPr>
    </w:p>
    <w:p>
      <w:pPr>
        <w:pStyle w:val="Heading4"/>
        <w:spacing w:before="89"/>
      </w:pPr>
      <w:r>
        <w:rPr/>
        <w:pict>
          <v:rect style="position:absolute;margin-left:39.5pt;margin-top:27.917805pt;width:357.5pt;height:11pt;mso-position-horizontal-relative:page;mso-position-vertical-relative:paragraph;z-index:-15712256;mso-wrap-distance-left:0;mso-wrap-distance-right:0" filled="true" fillcolor="#176d79" stroked="false">
            <v:fill type="solid"/>
            <w10:wrap type="topAndBottom"/>
          </v:rect>
        </w:pict>
      </w:r>
      <w:r>
        <w:rPr>
          <w:color w:val="3B3B3A"/>
        </w:rPr>
        <w:t>Évolution des saisines du Médiateur</w:t>
      </w:r>
    </w:p>
    <w:p>
      <w:pPr>
        <w:pStyle w:val="BodyText"/>
        <w:spacing w:before="11"/>
        <w:rPr>
          <w:b/>
          <w:sz w:val="27"/>
        </w:rPr>
      </w:pPr>
    </w:p>
    <w:p>
      <w:pPr>
        <w:spacing w:after="0"/>
        <w:rPr>
          <w:sz w:val="27"/>
        </w:rPr>
        <w:sectPr>
          <w:pgSz w:w="11900" w:h="16840"/>
          <w:pgMar w:header="0" w:footer="357" w:top="400" w:bottom="540" w:left="0" w:right="0"/>
        </w:sectPr>
      </w:pPr>
    </w:p>
    <w:p>
      <w:pPr>
        <w:spacing w:before="96"/>
        <w:ind w:left="6601" w:right="0" w:firstLine="0"/>
        <w:jc w:val="left"/>
        <w:rPr>
          <w:b/>
          <w:sz w:val="15"/>
        </w:rPr>
      </w:pPr>
      <w:r>
        <w:rPr/>
        <w:drawing>
          <wp:anchor distT="0" distB="0" distL="0" distR="0" allowOverlap="1" layoutInCell="1" locked="0" behindDoc="0" simplePos="0" relativeHeight="15745536">
            <wp:simplePos x="0" y="0"/>
            <wp:positionH relativeFrom="page">
              <wp:posOffset>3797934</wp:posOffset>
            </wp:positionH>
            <wp:positionV relativeFrom="paragraph">
              <wp:posOffset>74357</wp:posOffset>
            </wp:positionV>
            <wp:extent cx="297814" cy="297814"/>
            <wp:effectExtent l="0" t="0" r="0" b="0"/>
            <wp:wrapNone/>
            <wp:docPr id="35" name="image20.jpeg"/>
            <wp:cNvGraphicFramePr>
              <a:graphicFrameLocks noChangeAspect="1"/>
            </wp:cNvGraphicFramePr>
            <a:graphic>
              <a:graphicData uri="http://schemas.openxmlformats.org/drawingml/2006/picture">
                <pic:pic>
                  <pic:nvPicPr>
                    <pic:cNvPr id="36" name="image20.jpeg"/>
                    <pic:cNvPicPr/>
                  </pic:nvPicPr>
                  <pic:blipFill>
                    <a:blip r:embed="rId27" cstate="print"/>
                    <a:stretch>
                      <a:fillRect/>
                    </a:stretch>
                  </pic:blipFill>
                  <pic:spPr>
                    <a:xfrm>
                      <a:off x="0" y="0"/>
                      <a:ext cx="297814" cy="297814"/>
                    </a:xfrm>
                    <a:prstGeom prst="rect">
                      <a:avLst/>
                    </a:prstGeom>
                  </pic:spPr>
                </pic:pic>
              </a:graphicData>
            </a:graphic>
          </wp:anchor>
        </w:drawing>
      </w:r>
      <w:r>
        <w:rPr>
          <w:b/>
          <w:color w:val="8DB922"/>
          <w:sz w:val="15"/>
        </w:rPr>
        <w:t>2021</w:t>
      </w:r>
    </w:p>
    <w:p>
      <w:pPr>
        <w:pStyle w:val="Heading8"/>
        <w:spacing w:before="20"/>
        <w:ind w:left="6601"/>
      </w:pPr>
      <w:r>
        <w:rPr/>
        <w:drawing>
          <wp:anchor distT="0" distB="0" distL="0" distR="0" allowOverlap="1" layoutInCell="1" locked="0" behindDoc="1" simplePos="0" relativeHeight="486544384">
            <wp:simplePos x="0" y="0"/>
            <wp:positionH relativeFrom="page">
              <wp:posOffset>231775</wp:posOffset>
            </wp:positionH>
            <wp:positionV relativeFrom="paragraph">
              <wp:posOffset>256588</wp:posOffset>
            </wp:positionV>
            <wp:extent cx="5405120" cy="3877945"/>
            <wp:effectExtent l="0" t="0" r="0" b="0"/>
            <wp:wrapNone/>
            <wp:docPr id="37" name="image21.jpeg"/>
            <wp:cNvGraphicFramePr>
              <a:graphicFrameLocks noChangeAspect="1"/>
            </wp:cNvGraphicFramePr>
            <a:graphic>
              <a:graphicData uri="http://schemas.openxmlformats.org/drawingml/2006/picture">
                <pic:pic>
                  <pic:nvPicPr>
                    <pic:cNvPr id="38" name="image21.jpeg"/>
                    <pic:cNvPicPr/>
                  </pic:nvPicPr>
                  <pic:blipFill>
                    <a:blip r:embed="rId28" cstate="print"/>
                    <a:stretch>
                      <a:fillRect/>
                    </a:stretch>
                  </pic:blipFill>
                  <pic:spPr>
                    <a:xfrm>
                      <a:off x="0" y="0"/>
                      <a:ext cx="5405120" cy="3877945"/>
                    </a:xfrm>
                    <a:prstGeom prst="rect">
                      <a:avLst/>
                    </a:prstGeom>
                  </pic:spPr>
                </pic:pic>
              </a:graphicData>
            </a:graphic>
          </wp:anchor>
        </w:drawing>
      </w:r>
      <w:r>
        <w:rPr>
          <w:color w:val="8DB922"/>
        </w:rPr>
        <w:t>16 076</w:t>
      </w:r>
    </w:p>
    <w:p>
      <w:pPr>
        <w:pStyle w:val="BodyText"/>
        <w:spacing w:before="4"/>
        <w:rPr>
          <w:sz w:val="40"/>
        </w:rPr>
      </w:pPr>
    </w:p>
    <w:p>
      <w:pPr>
        <w:spacing w:before="0"/>
        <w:ind w:left="6901" w:right="0" w:firstLine="0"/>
        <w:jc w:val="left"/>
        <w:rPr>
          <w:b/>
          <w:sz w:val="15"/>
        </w:rPr>
      </w:pPr>
      <w:r>
        <w:rPr>
          <w:b/>
          <w:color w:val="00919D"/>
          <w:sz w:val="15"/>
        </w:rPr>
        <w:t>2020</w:t>
      </w:r>
    </w:p>
    <w:p>
      <w:pPr>
        <w:pStyle w:val="Heading8"/>
        <w:ind w:left="6906"/>
      </w:pPr>
      <w:r>
        <w:rPr>
          <w:color w:val="00919D"/>
        </w:rPr>
        <w:t>16 </w:t>
      </w:r>
      <w:r>
        <w:rPr>
          <w:color w:val="00919D"/>
          <w:spacing w:val="-7"/>
        </w:rPr>
        <w:t>938</w:t>
      </w:r>
    </w:p>
    <w:p>
      <w:pPr>
        <w:pStyle w:val="BodyText"/>
        <w:spacing w:before="9"/>
        <w:rPr>
          <w:sz w:val="39"/>
        </w:rPr>
      </w:pPr>
    </w:p>
    <w:p>
      <w:pPr>
        <w:spacing w:before="0"/>
        <w:ind w:left="6399" w:right="0" w:firstLine="0"/>
        <w:jc w:val="left"/>
        <w:rPr>
          <w:b/>
          <w:sz w:val="15"/>
        </w:rPr>
      </w:pPr>
      <w:r>
        <w:rPr>
          <w:b/>
          <w:color w:val="00919D"/>
          <w:sz w:val="15"/>
        </w:rPr>
        <w:t>2019</w:t>
      </w:r>
    </w:p>
    <w:p>
      <w:pPr>
        <w:pStyle w:val="Heading8"/>
        <w:ind w:left="6399"/>
      </w:pPr>
      <w:r>
        <w:rPr>
          <w:color w:val="00919D"/>
        </w:rPr>
        <w:t>15 459</w:t>
      </w:r>
    </w:p>
    <w:p>
      <w:pPr>
        <w:pStyle w:val="BodyText"/>
        <w:spacing w:line="249" w:lineRule="auto" w:before="116"/>
        <w:ind w:left="524" w:right="1081"/>
      </w:pPr>
      <w:r>
        <w:rPr/>
        <w:br w:type="column"/>
      </w:r>
      <w:r>
        <w:rPr>
          <w:color w:val="176D79"/>
        </w:rPr>
        <w:t>On observe une légère baisse du nombre de saisines en 2021 (concentrée sur le premier semestre), liée à la forte diminution du trafic ferroviaire fin 2020 du fait de la crise sanitaire. Cela étant, le nombre de saisines reste en progression par rapport à 2019, année précédant la crise</w:t>
      </w:r>
      <w:r>
        <w:rPr>
          <w:color w:val="176D79"/>
          <w:spacing w:val="-15"/>
        </w:rPr>
        <w:t> </w:t>
      </w:r>
      <w:r>
        <w:rPr>
          <w:color w:val="176D79"/>
        </w:rPr>
        <w:t>(+4%).</w:t>
      </w:r>
    </w:p>
    <w:p>
      <w:pPr>
        <w:spacing w:after="0" w:line="249" w:lineRule="auto"/>
        <w:sectPr>
          <w:type w:val="continuous"/>
          <w:pgSz w:w="11900" w:h="16840"/>
          <w:pgMar w:top="1340" w:bottom="280" w:left="0" w:right="0"/>
          <w:cols w:num="2" w:equalWidth="0">
            <w:col w:w="7699" w:space="40"/>
            <w:col w:w="4161"/>
          </w:cols>
        </w:sectPr>
      </w:pPr>
    </w:p>
    <w:p>
      <w:pPr>
        <w:pStyle w:val="BodyText"/>
        <w:rPr>
          <w:sz w:val="20"/>
        </w:rPr>
      </w:pPr>
    </w:p>
    <w:p>
      <w:pPr>
        <w:pStyle w:val="BodyText"/>
        <w:spacing w:before="7"/>
        <w:rPr>
          <w:sz w:val="19"/>
        </w:rPr>
      </w:pPr>
    </w:p>
    <w:p>
      <w:pPr>
        <w:spacing w:before="0"/>
        <w:ind w:left="5221" w:right="0" w:firstLine="0"/>
        <w:jc w:val="left"/>
        <w:rPr>
          <w:b/>
          <w:sz w:val="15"/>
        </w:rPr>
      </w:pPr>
      <w:r>
        <w:rPr>
          <w:b/>
          <w:color w:val="00919D"/>
          <w:sz w:val="15"/>
        </w:rPr>
        <w:t>2018</w:t>
      </w:r>
    </w:p>
    <w:p>
      <w:pPr>
        <w:pStyle w:val="Heading8"/>
        <w:ind w:left="5221"/>
      </w:pPr>
      <w:r>
        <w:rPr>
          <w:color w:val="00919D"/>
        </w:rPr>
        <w:t>12 158</w:t>
      </w:r>
    </w:p>
    <w:p>
      <w:pPr>
        <w:pStyle w:val="BodyText"/>
        <w:rPr>
          <w:sz w:val="20"/>
        </w:rPr>
      </w:pPr>
    </w:p>
    <w:p>
      <w:pPr>
        <w:pStyle w:val="BodyText"/>
        <w:spacing w:before="6"/>
        <w:rPr>
          <w:sz w:val="19"/>
        </w:rPr>
      </w:pPr>
    </w:p>
    <w:p>
      <w:pPr>
        <w:spacing w:before="0"/>
        <w:ind w:left="4100" w:right="0" w:firstLine="0"/>
        <w:jc w:val="left"/>
        <w:rPr>
          <w:b/>
          <w:sz w:val="15"/>
        </w:rPr>
      </w:pPr>
      <w:r>
        <w:rPr>
          <w:b/>
          <w:color w:val="00919D"/>
          <w:sz w:val="15"/>
        </w:rPr>
        <w:t>2017</w:t>
      </w:r>
    </w:p>
    <w:p>
      <w:pPr>
        <w:pStyle w:val="Heading8"/>
        <w:spacing w:before="1"/>
        <w:ind w:left="4105"/>
      </w:pPr>
      <w:r>
        <w:rPr>
          <w:color w:val="00919D"/>
        </w:rPr>
        <w:t>9 063</w:t>
      </w:r>
    </w:p>
    <w:p>
      <w:pPr>
        <w:pStyle w:val="BodyText"/>
        <w:spacing w:before="8"/>
        <w:rPr>
          <w:sz w:val="39"/>
        </w:rPr>
      </w:pPr>
    </w:p>
    <w:p>
      <w:pPr>
        <w:spacing w:line="171" w:lineRule="exact" w:before="0"/>
        <w:ind w:left="3939" w:right="0" w:firstLine="0"/>
        <w:jc w:val="left"/>
        <w:rPr>
          <w:b/>
          <w:sz w:val="15"/>
        </w:rPr>
      </w:pPr>
      <w:r>
        <w:rPr>
          <w:b/>
          <w:color w:val="00919D"/>
          <w:sz w:val="15"/>
        </w:rPr>
        <w:t>2016</w:t>
      </w:r>
    </w:p>
    <w:p>
      <w:pPr>
        <w:pStyle w:val="Heading8"/>
        <w:spacing w:line="298" w:lineRule="exact"/>
        <w:ind w:left="3939"/>
      </w:pPr>
      <w:r>
        <w:rPr>
          <w:color w:val="00919D"/>
        </w:rPr>
        <w:t>8 588</w:t>
      </w:r>
    </w:p>
    <w:p>
      <w:pPr>
        <w:spacing w:after="0" w:line="298" w:lineRule="exact"/>
        <w:sectPr>
          <w:type w:val="continuous"/>
          <w:pgSz w:w="11900" w:h="16840"/>
          <w:pgMar w:top="1340" w:bottom="280" w:left="0" w:right="0"/>
        </w:sectPr>
      </w:pPr>
    </w:p>
    <w:p>
      <w:pPr>
        <w:pStyle w:val="BodyText"/>
        <w:spacing w:before="3"/>
        <w:rPr>
          <w:sz w:val="25"/>
        </w:rPr>
      </w:pPr>
    </w:p>
    <w:p>
      <w:pPr>
        <w:tabs>
          <w:tab w:pos="6301" w:val="left" w:leader="none"/>
        </w:tabs>
        <w:spacing w:before="89"/>
        <w:ind w:left="960" w:right="0" w:firstLine="0"/>
        <w:jc w:val="left"/>
        <w:rPr>
          <w:b/>
          <w:sz w:val="31"/>
        </w:rPr>
      </w:pPr>
      <w:r>
        <w:rPr>
          <w:b/>
          <w:color w:val="3B3B3A"/>
          <w:sz w:val="32"/>
        </w:rPr>
        <w:t>Origine</w:t>
      </w:r>
      <w:r>
        <w:rPr>
          <w:b/>
          <w:color w:val="3B3B3A"/>
          <w:spacing w:val="-3"/>
          <w:sz w:val="32"/>
        </w:rPr>
        <w:t> </w:t>
      </w:r>
      <w:r>
        <w:rPr>
          <w:b/>
          <w:color w:val="3B3B3A"/>
          <w:sz w:val="32"/>
        </w:rPr>
        <w:t>des</w:t>
      </w:r>
      <w:r>
        <w:rPr>
          <w:b/>
          <w:color w:val="3B3B3A"/>
          <w:spacing w:val="-2"/>
          <w:sz w:val="32"/>
        </w:rPr>
        <w:t> </w:t>
      </w:r>
      <w:r>
        <w:rPr>
          <w:b/>
          <w:color w:val="3B3B3A"/>
          <w:sz w:val="32"/>
        </w:rPr>
        <w:t>saisines</w:t>
        <w:tab/>
      </w:r>
      <w:r>
        <w:rPr>
          <w:b/>
          <w:color w:val="3B3B3A"/>
          <w:sz w:val="31"/>
        </w:rPr>
        <w:t>Répartition des</w:t>
      </w:r>
      <w:r>
        <w:rPr>
          <w:b/>
          <w:color w:val="3B3B3A"/>
          <w:spacing w:val="-2"/>
          <w:sz w:val="31"/>
        </w:rPr>
        <w:t> </w:t>
      </w:r>
      <w:r>
        <w:rPr>
          <w:b/>
          <w:color w:val="3B3B3A"/>
          <w:sz w:val="31"/>
        </w:rPr>
        <w:t>saisines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2"/>
        </w:rPr>
      </w:pPr>
    </w:p>
    <w:p>
      <w:pPr>
        <w:spacing w:after="0"/>
        <w:rPr>
          <w:sz w:val="22"/>
        </w:rPr>
        <w:sectPr>
          <w:pgSz w:w="11900" w:h="16840"/>
          <w:pgMar w:header="0" w:footer="337" w:top="1580" w:bottom="480" w:left="0" w:right="0"/>
        </w:sectPr>
      </w:pPr>
    </w:p>
    <w:p>
      <w:pPr>
        <w:pStyle w:val="BodyText"/>
        <w:rPr>
          <w:b/>
          <w:sz w:val="22"/>
        </w:rPr>
      </w:pPr>
    </w:p>
    <w:p>
      <w:pPr>
        <w:pStyle w:val="BodyText"/>
        <w:spacing w:before="1"/>
        <w:rPr>
          <w:b/>
          <w:sz w:val="26"/>
        </w:rPr>
      </w:pPr>
    </w:p>
    <w:p>
      <w:pPr>
        <w:spacing w:before="0"/>
        <w:ind w:left="0" w:right="0" w:firstLine="0"/>
        <w:jc w:val="right"/>
        <w:rPr>
          <w:b/>
          <w:sz w:val="20"/>
        </w:rPr>
      </w:pPr>
      <w:r>
        <w:rPr>
          <w:b/>
          <w:color w:val="FFFFFF"/>
          <w:w w:val="95"/>
          <w:sz w:val="20"/>
        </w:rPr>
        <w:t>PARTICULIERS</w:t>
      </w:r>
    </w:p>
    <w:p>
      <w:pPr>
        <w:tabs>
          <w:tab w:pos="1698" w:val="left" w:leader="none"/>
        </w:tabs>
        <w:spacing w:before="95"/>
        <w:ind w:left="904" w:right="0" w:firstLine="0"/>
        <w:jc w:val="center"/>
        <w:rPr>
          <w:b/>
          <w:sz w:val="14"/>
        </w:rPr>
      </w:pPr>
      <w:r>
        <w:rPr/>
        <w:br w:type="column"/>
      </w:r>
      <w:r>
        <w:rPr>
          <w:b/>
          <w:color w:val="00919D"/>
          <w:sz w:val="14"/>
        </w:rPr>
        <w:t>2021</w:t>
        <w:tab/>
      </w:r>
      <w:r>
        <w:rPr>
          <w:b/>
          <w:color w:val="DF0347"/>
          <w:sz w:val="14"/>
        </w:rPr>
        <w:t>2021</w:t>
      </w:r>
    </w:p>
    <w:p>
      <w:pPr>
        <w:tabs>
          <w:tab w:pos="3824" w:val="left" w:leader="none"/>
        </w:tabs>
        <w:spacing w:line="220" w:lineRule="auto" w:before="18"/>
        <w:ind w:left="2680" w:right="1394" w:hanging="383"/>
        <w:jc w:val="left"/>
        <w:rPr>
          <w:b/>
          <w:sz w:val="14"/>
        </w:rPr>
      </w:pPr>
      <w:r>
        <w:rPr/>
        <w:pict>
          <v:group style="position:absolute;margin-left:18.450001pt;margin-top:-123.829346pt;width:554.4pt;height:335.95pt;mso-position-horizontal-relative:page;mso-position-vertical-relative:paragraph;z-index:-16770560" coordorigin="369,-2477" coordsize="11088,6719">
            <v:shape style="position:absolute;left:369;top:-2477;width:11088;height:6561" type="#_x0000_t75" stroked="false">
              <v:imagedata r:id="rId29" o:title=""/>
            </v:shape>
            <v:shape style="position:absolute;left:6316;top:2731;width:4916;height:432" type="#_x0000_t75" stroked="false">
              <v:imagedata r:id="rId30" o:title=""/>
            </v:shape>
            <v:shape style="position:absolute;left:6316;top:3810;width:4916;height:432" type="#_x0000_t75" stroked="false">
              <v:imagedata r:id="rId31" o:title=""/>
            </v:shape>
            <w10:wrap type="none"/>
          </v:group>
        </w:pict>
      </w:r>
      <w:r>
        <w:rPr>
          <w:b/>
          <w:color w:val="44403C"/>
          <w:sz w:val="14"/>
        </w:rPr>
        <w:t>9</w:t>
      </w:r>
      <w:r>
        <w:rPr>
          <w:b/>
          <w:color w:val="44403C"/>
          <w:spacing w:val="-2"/>
          <w:sz w:val="14"/>
        </w:rPr>
        <w:t> </w:t>
      </w:r>
      <w:r>
        <w:rPr>
          <w:b/>
          <w:color w:val="44403C"/>
          <w:sz w:val="14"/>
        </w:rPr>
        <w:t>494</w:t>
      </w:r>
      <w:r>
        <w:rPr>
          <w:b/>
          <w:color w:val="44403C"/>
          <w:spacing w:val="-2"/>
          <w:sz w:val="14"/>
        </w:rPr>
        <w:t> </w:t>
      </w:r>
      <w:r>
        <w:rPr>
          <w:b/>
          <w:color w:val="44403C"/>
          <w:sz w:val="14"/>
        </w:rPr>
        <w:t>SAISINES</w:t>
        <w:tab/>
        <w:t>6 582</w:t>
      </w:r>
      <w:r>
        <w:rPr>
          <w:b/>
          <w:color w:val="44403C"/>
          <w:spacing w:val="-15"/>
          <w:sz w:val="14"/>
        </w:rPr>
        <w:t> </w:t>
      </w:r>
      <w:r>
        <w:rPr>
          <w:b/>
          <w:color w:val="44403C"/>
          <w:sz w:val="14"/>
        </w:rPr>
        <w:t>SAISINES EN</w:t>
      </w:r>
      <w:r>
        <w:rPr>
          <w:b/>
          <w:color w:val="44403C"/>
          <w:spacing w:val="-3"/>
          <w:sz w:val="14"/>
        </w:rPr>
        <w:t> </w:t>
      </w:r>
      <w:r>
        <w:rPr>
          <w:b/>
          <w:color w:val="44403C"/>
          <w:sz w:val="14"/>
        </w:rPr>
        <w:t>LIGNE</w:t>
        <w:tab/>
        <w:t>COURRIER</w:t>
      </w:r>
    </w:p>
    <w:p>
      <w:pPr>
        <w:tabs>
          <w:tab w:pos="1871" w:val="left" w:leader="none"/>
        </w:tabs>
        <w:spacing w:before="13"/>
        <w:ind w:left="909" w:right="0" w:firstLine="0"/>
        <w:jc w:val="center"/>
        <w:rPr>
          <w:sz w:val="24"/>
        </w:rPr>
      </w:pPr>
      <w:r>
        <w:rPr/>
        <w:pict>
          <v:rect style="position:absolute;margin-left:473.140015pt;margin-top:14.425889pt;width:90.024pt;height:20.16pt;mso-position-horizontal-relative:page;mso-position-vertical-relative:paragraph;z-index:-16769536" filled="true" fillcolor="#df0347" stroked="false">
            <v:fill type="solid"/>
            <w10:wrap type="none"/>
          </v:rect>
        </w:pict>
      </w:r>
      <w:r>
        <w:rPr>
          <w:color w:val="00919D"/>
          <w:sz w:val="24"/>
        </w:rPr>
        <w:t>59%</w:t>
        <w:tab/>
      </w:r>
      <w:r>
        <w:rPr>
          <w:color w:val="DF0347"/>
          <w:sz w:val="24"/>
        </w:rPr>
        <w:t>41%</w:t>
      </w:r>
    </w:p>
    <w:p>
      <w:pPr>
        <w:spacing w:after="0"/>
        <w:jc w:val="center"/>
        <w:rPr>
          <w:sz w:val="24"/>
        </w:rPr>
        <w:sectPr>
          <w:type w:val="continuous"/>
          <w:pgSz w:w="11900" w:h="16840"/>
          <w:pgMar w:top="1340" w:bottom="280" w:left="0" w:right="0"/>
          <w:cols w:num="2" w:equalWidth="0">
            <w:col w:w="5598" w:space="40"/>
            <w:col w:w="6262"/>
          </w:cols>
        </w:sectPr>
      </w:pPr>
    </w:p>
    <w:tbl>
      <w:tblPr>
        <w:tblW w:w="0" w:type="auto"/>
        <w:jc w:val="left"/>
        <w:tblInd w:w="4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49"/>
        <w:gridCol w:w="3333"/>
        <w:gridCol w:w="1611"/>
      </w:tblGrid>
      <w:tr>
        <w:trPr>
          <w:trHeight w:val="403" w:hRule="atLeast"/>
        </w:trPr>
        <w:tc>
          <w:tcPr>
            <w:tcW w:w="2249" w:type="dxa"/>
          </w:tcPr>
          <w:p>
            <w:pPr>
              <w:pStyle w:val="TableParagraph"/>
              <w:spacing w:line="146" w:lineRule="exact"/>
              <w:ind w:left="50"/>
              <w:rPr>
                <w:sz w:val="20"/>
              </w:rPr>
            </w:pPr>
            <w:r>
              <w:rPr>
                <w:color w:val="FFFFFF"/>
                <w:sz w:val="20"/>
              </w:rPr>
              <w:t>15 717</w:t>
            </w:r>
          </w:p>
          <w:p>
            <w:pPr>
              <w:pStyle w:val="TableParagraph"/>
              <w:spacing w:before="1"/>
              <w:ind w:left="50"/>
              <w:rPr>
                <w:b/>
                <w:sz w:val="14"/>
              </w:rPr>
            </w:pPr>
            <w:r>
              <w:rPr>
                <w:b/>
                <w:color w:val="FFFFFF"/>
                <w:sz w:val="14"/>
              </w:rPr>
              <w:t>97,7%</w:t>
            </w:r>
          </w:p>
        </w:tc>
        <w:tc>
          <w:tcPr>
            <w:tcW w:w="3333" w:type="dxa"/>
          </w:tcPr>
          <w:p>
            <w:pPr>
              <w:pStyle w:val="TableParagraph"/>
              <w:ind w:left="-1"/>
              <w:rPr>
                <w:sz w:val="20"/>
              </w:rPr>
            </w:pPr>
            <w:r>
              <w:rPr>
                <w:sz w:val="20"/>
              </w:rPr>
              <w:pict>
                <v:group style="width:131.1pt;height:20.2pt;mso-position-horizontal-relative:char;mso-position-vertical-relative:line" coordorigin="0,0" coordsize="2622,404">
                  <v:rect style="position:absolute;left:0;top:0;width:2622;height:404" filled="true" fillcolor="#00919d" stroked="false">
                    <v:fill type="solid"/>
                  </v:rect>
                </v:group>
              </w:pict>
            </w:r>
            <w:r>
              <w:rPr>
                <w:sz w:val="20"/>
              </w:rPr>
            </w:r>
          </w:p>
        </w:tc>
        <w:tc>
          <w:tcPr>
            <w:tcW w:w="1611" w:type="dxa"/>
            <w:shd w:val="clear" w:color="auto" w:fill="DF0347"/>
          </w:tcPr>
          <w:p>
            <w:pPr>
              <w:pStyle w:val="TableParagraph"/>
              <w:rPr>
                <w:rFonts w:ascii="Times New Roman"/>
                <w:sz w:val="18"/>
              </w:rPr>
            </w:pPr>
          </w:p>
        </w:tc>
      </w:tr>
      <w:tr>
        <w:trPr>
          <w:trHeight w:val="377" w:hRule="atLeast"/>
        </w:trPr>
        <w:tc>
          <w:tcPr>
            <w:tcW w:w="2249" w:type="dxa"/>
          </w:tcPr>
          <w:p>
            <w:pPr>
              <w:pStyle w:val="TableParagraph"/>
              <w:rPr>
                <w:rFonts w:ascii="Times New Roman"/>
                <w:sz w:val="18"/>
              </w:rPr>
            </w:pPr>
          </w:p>
        </w:tc>
        <w:tc>
          <w:tcPr>
            <w:tcW w:w="3333" w:type="dxa"/>
          </w:tcPr>
          <w:p>
            <w:pPr>
              <w:pStyle w:val="TableParagraph"/>
              <w:spacing w:before="2"/>
              <w:rPr>
                <w:sz w:val="18"/>
              </w:rPr>
            </w:pPr>
          </w:p>
          <w:p>
            <w:pPr>
              <w:pStyle w:val="TableParagraph"/>
              <w:spacing w:line="148" w:lineRule="exact"/>
              <w:ind w:right="452"/>
              <w:jc w:val="right"/>
              <w:rPr>
                <w:b/>
                <w:sz w:val="14"/>
              </w:rPr>
            </w:pPr>
            <w:r>
              <w:rPr>
                <w:b/>
                <w:color w:val="00919D"/>
                <w:sz w:val="14"/>
              </w:rPr>
              <w:t>2020</w:t>
            </w:r>
          </w:p>
        </w:tc>
        <w:tc>
          <w:tcPr>
            <w:tcW w:w="1611" w:type="dxa"/>
          </w:tcPr>
          <w:p>
            <w:pPr>
              <w:pStyle w:val="TableParagraph"/>
              <w:spacing w:before="2"/>
              <w:rPr>
                <w:sz w:val="18"/>
              </w:rPr>
            </w:pPr>
          </w:p>
          <w:p>
            <w:pPr>
              <w:pStyle w:val="TableParagraph"/>
              <w:spacing w:line="148" w:lineRule="exact"/>
              <w:ind w:left="48"/>
              <w:rPr>
                <w:b/>
                <w:sz w:val="14"/>
              </w:rPr>
            </w:pPr>
            <w:r>
              <w:rPr>
                <w:b/>
                <w:color w:val="DF0347"/>
                <w:sz w:val="14"/>
              </w:rPr>
              <w:t>2020</w:t>
            </w:r>
          </w:p>
        </w:tc>
      </w:tr>
      <w:tr>
        <w:trPr>
          <w:trHeight w:val="591" w:hRule="atLeast"/>
        </w:trPr>
        <w:tc>
          <w:tcPr>
            <w:tcW w:w="2249" w:type="dxa"/>
          </w:tcPr>
          <w:p>
            <w:pPr>
              <w:pStyle w:val="TableParagraph"/>
              <w:rPr>
                <w:rFonts w:ascii="Times New Roman"/>
                <w:sz w:val="18"/>
              </w:rPr>
            </w:pPr>
          </w:p>
        </w:tc>
        <w:tc>
          <w:tcPr>
            <w:tcW w:w="3333" w:type="dxa"/>
          </w:tcPr>
          <w:p>
            <w:pPr>
              <w:pStyle w:val="TableParagraph"/>
              <w:spacing w:line="276" w:lineRule="exact"/>
              <w:ind w:left="2198"/>
              <w:rPr>
                <w:sz w:val="24"/>
              </w:rPr>
            </w:pPr>
            <w:r>
              <w:rPr>
                <w:color w:val="00919D"/>
                <w:sz w:val="24"/>
              </w:rPr>
              <w:t>64,5%</w:t>
            </w:r>
          </w:p>
        </w:tc>
        <w:tc>
          <w:tcPr>
            <w:tcW w:w="1611" w:type="dxa"/>
          </w:tcPr>
          <w:p>
            <w:pPr>
              <w:pStyle w:val="TableParagraph"/>
              <w:spacing w:line="276" w:lineRule="exact"/>
              <w:ind w:left="48"/>
              <w:rPr>
                <w:sz w:val="24"/>
              </w:rPr>
            </w:pPr>
            <w:r>
              <w:rPr>
                <w:color w:val="DF0347"/>
                <w:sz w:val="24"/>
              </w:rPr>
              <w:t>35,4%</w:t>
            </w:r>
          </w:p>
        </w:tc>
      </w:tr>
      <w:tr>
        <w:trPr>
          <w:trHeight w:val="475" w:hRule="atLeast"/>
        </w:trPr>
        <w:tc>
          <w:tcPr>
            <w:tcW w:w="2249" w:type="dxa"/>
          </w:tcPr>
          <w:p>
            <w:pPr>
              <w:pStyle w:val="TableParagraph"/>
              <w:rPr>
                <w:rFonts w:ascii="Times New Roman"/>
                <w:sz w:val="18"/>
              </w:rPr>
            </w:pPr>
          </w:p>
        </w:tc>
        <w:tc>
          <w:tcPr>
            <w:tcW w:w="3333" w:type="dxa"/>
          </w:tcPr>
          <w:p>
            <w:pPr>
              <w:pStyle w:val="TableParagraph"/>
              <w:rPr>
                <w:sz w:val="16"/>
              </w:rPr>
            </w:pPr>
          </w:p>
          <w:p>
            <w:pPr>
              <w:pStyle w:val="TableParagraph"/>
              <w:spacing w:line="145" w:lineRule="exact" w:before="126"/>
              <w:ind w:right="80"/>
              <w:jc w:val="right"/>
              <w:rPr>
                <w:b/>
                <w:sz w:val="14"/>
              </w:rPr>
            </w:pPr>
            <w:r>
              <w:rPr>
                <w:b/>
                <w:color w:val="00919D"/>
                <w:sz w:val="14"/>
              </w:rPr>
              <w:t>2019</w:t>
            </w:r>
          </w:p>
        </w:tc>
        <w:tc>
          <w:tcPr>
            <w:tcW w:w="1611" w:type="dxa"/>
          </w:tcPr>
          <w:p>
            <w:pPr>
              <w:pStyle w:val="TableParagraph"/>
              <w:rPr>
                <w:sz w:val="16"/>
              </w:rPr>
            </w:pPr>
          </w:p>
          <w:p>
            <w:pPr>
              <w:pStyle w:val="TableParagraph"/>
              <w:spacing w:line="145" w:lineRule="exact" w:before="126"/>
              <w:ind w:left="406"/>
              <w:rPr>
                <w:b/>
                <w:sz w:val="14"/>
              </w:rPr>
            </w:pPr>
            <w:r>
              <w:rPr>
                <w:b/>
                <w:color w:val="DF0347"/>
                <w:sz w:val="14"/>
              </w:rPr>
              <w:t>2019</w:t>
            </w:r>
          </w:p>
        </w:tc>
      </w:tr>
      <w:tr>
        <w:trPr>
          <w:trHeight w:val="271" w:hRule="atLeast"/>
        </w:trPr>
        <w:tc>
          <w:tcPr>
            <w:tcW w:w="2249" w:type="dxa"/>
          </w:tcPr>
          <w:p>
            <w:pPr>
              <w:pStyle w:val="TableParagraph"/>
              <w:rPr>
                <w:rFonts w:ascii="Times New Roman"/>
                <w:sz w:val="18"/>
              </w:rPr>
            </w:pPr>
          </w:p>
        </w:tc>
        <w:tc>
          <w:tcPr>
            <w:tcW w:w="3333" w:type="dxa"/>
          </w:tcPr>
          <w:p>
            <w:pPr>
              <w:pStyle w:val="TableParagraph"/>
              <w:spacing w:line="252" w:lineRule="exact"/>
              <w:ind w:right="48"/>
              <w:jc w:val="right"/>
              <w:rPr>
                <w:sz w:val="24"/>
              </w:rPr>
            </w:pPr>
            <w:r>
              <w:rPr>
                <w:color w:val="00919D"/>
                <w:sz w:val="24"/>
              </w:rPr>
              <w:t>71,8%</w:t>
            </w:r>
          </w:p>
        </w:tc>
        <w:tc>
          <w:tcPr>
            <w:tcW w:w="1611" w:type="dxa"/>
          </w:tcPr>
          <w:p>
            <w:pPr>
              <w:pStyle w:val="TableParagraph"/>
              <w:spacing w:line="252" w:lineRule="exact"/>
              <w:ind w:left="406"/>
              <w:rPr>
                <w:sz w:val="24"/>
              </w:rPr>
            </w:pPr>
            <w:r>
              <w:rPr>
                <w:color w:val="DF0347"/>
                <w:sz w:val="24"/>
              </w:rPr>
              <w:t>28,2%</w:t>
            </w:r>
          </w:p>
        </w:tc>
      </w:tr>
    </w:tbl>
    <w:p>
      <w:pPr>
        <w:pStyle w:val="BodyText"/>
        <w:spacing w:before="1"/>
        <w:rPr>
          <w:sz w:val="23"/>
        </w:rPr>
      </w:pPr>
    </w:p>
    <w:p>
      <w:pPr>
        <w:spacing w:after="0"/>
        <w:rPr>
          <w:sz w:val="23"/>
        </w:rPr>
        <w:sectPr>
          <w:type w:val="continuous"/>
          <w:pgSz w:w="11900" w:h="16840"/>
          <w:pgMar w:top="1340" w:bottom="280" w:left="0" w:right="0"/>
        </w:sectPr>
      </w:pPr>
    </w:p>
    <w:p>
      <w:pPr>
        <w:pStyle w:val="BodyText"/>
        <w:rPr>
          <w:sz w:val="20"/>
        </w:rPr>
      </w:pPr>
    </w:p>
    <w:p>
      <w:pPr>
        <w:pStyle w:val="BodyText"/>
        <w:spacing w:before="10"/>
        <w:rPr>
          <w:sz w:val="23"/>
        </w:rPr>
      </w:pPr>
    </w:p>
    <w:p>
      <w:pPr>
        <w:spacing w:line="203" w:lineRule="exact" w:before="1"/>
        <w:ind w:left="0" w:right="1" w:firstLine="0"/>
        <w:jc w:val="right"/>
        <w:rPr>
          <w:b/>
          <w:sz w:val="18"/>
        </w:rPr>
      </w:pPr>
      <w:r>
        <w:rPr>
          <w:b/>
          <w:color w:val="8DB922"/>
          <w:spacing w:val="-1"/>
          <w:sz w:val="18"/>
        </w:rPr>
        <w:t>AUTRES</w:t>
      </w:r>
    </w:p>
    <w:p>
      <w:pPr>
        <w:spacing w:line="223" w:lineRule="auto" w:before="5"/>
        <w:ind w:left="1594" w:right="0" w:hanging="534"/>
        <w:jc w:val="right"/>
        <w:rPr>
          <w:sz w:val="15"/>
        </w:rPr>
      </w:pPr>
      <w:r>
        <w:rPr>
          <w:color w:val="8DB922"/>
          <w:sz w:val="15"/>
        </w:rPr>
        <w:t>(conciliateurs de</w:t>
      </w:r>
      <w:r>
        <w:rPr>
          <w:color w:val="8DB922"/>
          <w:spacing w:val="-1"/>
          <w:sz w:val="15"/>
        </w:rPr>
        <w:t> </w:t>
      </w:r>
      <w:r>
        <w:rPr>
          <w:color w:val="8DB922"/>
          <w:sz w:val="15"/>
        </w:rPr>
        <w:t>justice,</w:t>
      </w:r>
      <w:r>
        <w:rPr>
          <w:color w:val="8DB922"/>
          <w:spacing w:val="1"/>
          <w:sz w:val="15"/>
        </w:rPr>
        <w:t> </w:t>
      </w:r>
      <w:r>
        <w:rPr>
          <w:color w:val="8DB922"/>
          <w:spacing w:val="-3"/>
          <w:sz w:val="15"/>
        </w:rPr>
        <w:t>autres</w:t>
      </w:r>
      <w:r>
        <w:rPr>
          <w:color w:val="8DB922"/>
          <w:w w:val="100"/>
          <w:sz w:val="15"/>
        </w:rPr>
        <w:t> </w:t>
      </w:r>
      <w:r>
        <w:rPr>
          <w:color w:val="8DB922"/>
          <w:sz w:val="15"/>
        </w:rPr>
        <w:t>médiateurs,</w:t>
      </w:r>
      <w:r>
        <w:rPr>
          <w:color w:val="8DB922"/>
          <w:spacing w:val="12"/>
          <w:sz w:val="15"/>
        </w:rPr>
        <w:t> </w:t>
      </w:r>
      <w:r>
        <w:rPr>
          <w:color w:val="8DB922"/>
          <w:spacing w:val="-3"/>
          <w:sz w:val="15"/>
        </w:rPr>
        <w:t>assureurs,</w:t>
      </w:r>
      <w:r>
        <w:rPr>
          <w:color w:val="8DB922"/>
          <w:w w:val="100"/>
          <w:sz w:val="15"/>
        </w:rPr>
        <w:t> </w:t>
      </w:r>
      <w:r>
        <w:rPr>
          <w:color w:val="8DB922"/>
          <w:sz w:val="15"/>
        </w:rPr>
        <w:t>services</w:t>
      </w:r>
      <w:r>
        <w:rPr>
          <w:color w:val="8DB922"/>
          <w:spacing w:val="-6"/>
          <w:sz w:val="15"/>
        </w:rPr>
        <w:t> </w:t>
      </w:r>
      <w:r>
        <w:rPr>
          <w:color w:val="8DB922"/>
          <w:sz w:val="15"/>
        </w:rPr>
        <w:t>sociaux...)</w:t>
      </w:r>
    </w:p>
    <w:p>
      <w:pPr>
        <w:spacing w:line="222" w:lineRule="exact" w:before="0"/>
        <w:ind w:left="2786" w:right="0" w:firstLine="0"/>
        <w:jc w:val="left"/>
        <w:rPr>
          <w:sz w:val="20"/>
        </w:rPr>
      </w:pPr>
      <w:r>
        <w:rPr>
          <w:color w:val="8DB922"/>
          <w:sz w:val="20"/>
        </w:rPr>
        <w:t>267</w:t>
      </w:r>
    </w:p>
    <w:p>
      <w:pPr>
        <w:spacing w:line="161" w:lineRule="exact" w:before="0"/>
        <w:ind w:left="2801" w:right="0" w:firstLine="0"/>
        <w:jc w:val="left"/>
        <w:rPr>
          <w:b/>
          <w:sz w:val="14"/>
        </w:rPr>
      </w:pPr>
      <w:r>
        <w:rPr>
          <w:b/>
          <w:color w:val="8DB922"/>
          <w:sz w:val="14"/>
        </w:rPr>
        <w:t>1,7%</w:t>
      </w:r>
    </w:p>
    <w:p>
      <w:pPr>
        <w:spacing w:line="228" w:lineRule="auto" w:before="103"/>
        <w:ind w:left="798" w:right="-15" w:firstLine="0"/>
        <w:jc w:val="left"/>
        <w:rPr>
          <w:b/>
          <w:sz w:val="15"/>
        </w:rPr>
      </w:pPr>
      <w:r>
        <w:rPr/>
        <w:br w:type="column"/>
      </w:r>
      <w:r>
        <w:rPr>
          <w:b/>
          <w:color w:val="DF0347"/>
          <w:sz w:val="15"/>
        </w:rPr>
        <w:t>DÉFENSEUR DES DROITS ET DÉLÉGUÉS</w:t>
      </w:r>
    </w:p>
    <w:p>
      <w:pPr>
        <w:spacing w:line="222" w:lineRule="exact" w:before="0"/>
        <w:ind w:left="798" w:right="0" w:firstLine="0"/>
        <w:jc w:val="left"/>
        <w:rPr>
          <w:sz w:val="20"/>
        </w:rPr>
      </w:pPr>
      <w:r>
        <w:rPr>
          <w:color w:val="DF0347"/>
          <w:sz w:val="20"/>
        </w:rPr>
        <w:t>36</w:t>
      </w:r>
    </w:p>
    <w:p>
      <w:pPr>
        <w:spacing w:line="161" w:lineRule="exact" w:before="0"/>
        <w:ind w:left="830" w:right="0" w:firstLine="0"/>
        <w:jc w:val="left"/>
        <w:rPr>
          <w:b/>
          <w:sz w:val="14"/>
        </w:rPr>
      </w:pPr>
      <w:r>
        <w:rPr>
          <w:b/>
          <w:color w:val="DF0347"/>
          <w:sz w:val="14"/>
        </w:rPr>
        <w:t>0,25%</w:t>
      </w:r>
    </w:p>
    <w:p>
      <w:pPr>
        <w:spacing w:line="176" w:lineRule="exact" w:before="131"/>
        <w:ind w:left="419" w:right="0" w:firstLine="0"/>
        <w:jc w:val="left"/>
        <w:rPr>
          <w:b/>
          <w:sz w:val="16"/>
        </w:rPr>
      </w:pPr>
      <w:r>
        <w:rPr>
          <w:b/>
          <w:color w:val="1C6D79"/>
          <w:sz w:val="16"/>
        </w:rPr>
        <w:t>ASSOCIATIONS</w:t>
      </w:r>
    </w:p>
    <w:p>
      <w:pPr>
        <w:spacing w:line="171" w:lineRule="exact" w:before="0"/>
        <w:ind w:left="419" w:right="0" w:firstLine="0"/>
        <w:jc w:val="left"/>
        <w:rPr>
          <w:b/>
          <w:sz w:val="16"/>
        </w:rPr>
      </w:pPr>
      <w:r>
        <w:rPr>
          <w:b/>
          <w:color w:val="1C6D79"/>
          <w:sz w:val="16"/>
        </w:rPr>
        <w:t>DE CONSOMMATEURS</w:t>
      </w:r>
    </w:p>
    <w:p>
      <w:pPr>
        <w:spacing w:line="224" w:lineRule="exact" w:before="0"/>
        <w:ind w:left="419" w:right="0" w:firstLine="0"/>
        <w:jc w:val="left"/>
        <w:rPr>
          <w:sz w:val="20"/>
        </w:rPr>
      </w:pPr>
      <w:r>
        <w:rPr>
          <w:color w:val="1C6D79"/>
          <w:sz w:val="20"/>
        </w:rPr>
        <w:t>56</w:t>
      </w:r>
    </w:p>
    <w:p>
      <w:pPr>
        <w:spacing w:line="161" w:lineRule="exact" w:before="0"/>
        <w:ind w:left="419" w:right="0" w:firstLine="0"/>
        <w:jc w:val="left"/>
        <w:rPr>
          <w:b/>
          <w:sz w:val="14"/>
        </w:rPr>
      </w:pPr>
      <w:r>
        <w:rPr>
          <w:b/>
          <w:color w:val="1C6D79"/>
          <w:sz w:val="14"/>
        </w:rPr>
        <w:t>0,45%</w:t>
      </w:r>
    </w:p>
    <w:p>
      <w:pPr>
        <w:pStyle w:val="BodyText"/>
        <w:rPr>
          <w:b/>
          <w:sz w:val="16"/>
        </w:rPr>
      </w:pPr>
      <w:r>
        <w:rPr/>
        <w:br w:type="column"/>
      </w:r>
      <w:r>
        <w:rPr>
          <w:b/>
          <w:sz w:val="16"/>
        </w:rPr>
      </w:r>
    </w:p>
    <w:p>
      <w:pPr>
        <w:pStyle w:val="BodyText"/>
        <w:spacing w:before="6"/>
        <w:rPr>
          <w:b/>
          <w:sz w:val="16"/>
        </w:rPr>
      </w:pPr>
    </w:p>
    <w:p>
      <w:pPr>
        <w:tabs>
          <w:tab w:pos="3340" w:val="left" w:leader="none"/>
        </w:tabs>
        <w:spacing w:line="161" w:lineRule="exact" w:before="1"/>
        <w:ind w:left="2541" w:right="0" w:firstLine="0"/>
        <w:jc w:val="center"/>
        <w:rPr>
          <w:b/>
          <w:sz w:val="14"/>
        </w:rPr>
      </w:pPr>
      <w:r>
        <w:rPr>
          <w:b/>
          <w:color w:val="00919D"/>
          <w:sz w:val="14"/>
        </w:rPr>
        <w:t>2018</w:t>
        <w:tab/>
      </w:r>
      <w:r>
        <w:rPr>
          <w:b/>
          <w:color w:val="DF0347"/>
          <w:sz w:val="14"/>
        </w:rPr>
        <w:t>2018</w:t>
      </w:r>
    </w:p>
    <w:p>
      <w:pPr>
        <w:tabs>
          <w:tab w:pos="3513" w:val="left" w:leader="none"/>
        </w:tabs>
        <w:spacing w:before="0"/>
        <w:ind w:left="2574" w:right="0" w:firstLine="0"/>
        <w:jc w:val="center"/>
        <w:rPr>
          <w:sz w:val="24"/>
        </w:rPr>
      </w:pPr>
      <w:r>
        <w:rPr>
          <w:color w:val="00919D"/>
          <w:sz w:val="24"/>
        </w:rPr>
        <w:t>77%</w:t>
        <w:tab/>
      </w:r>
      <w:r>
        <w:rPr>
          <w:color w:val="DF0347"/>
          <w:sz w:val="24"/>
        </w:rPr>
        <w:t>23%</w:t>
      </w:r>
    </w:p>
    <w:p>
      <w:pPr>
        <w:pStyle w:val="BodyText"/>
        <w:rPr>
          <w:sz w:val="26"/>
        </w:rPr>
      </w:pPr>
    </w:p>
    <w:p>
      <w:pPr>
        <w:pStyle w:val="BodyText"/>
        <w:spacing w:before="8"/>
        <w:rPr>
          <w:sz w:val="29"/>
        </w:rPr>
      </w:pPr>
    </w:p>
    <w:p>
      <w:pPr>
        <w:tabs>
          <w:tab w:pos="2663" w:val="left" w:leader="none"/>
        </w:tabs>
        <w:spacing w:line="161" w:lineRule="exact" w:before="0"/>
        <w:ind w:left="1861" w:right="0" w:firstLine="0"/>
        <w:jc w:val="center"/>
        <w:rPr>
          <w:b/>
          <w:sz w:val="14"/>
        </w:rPr>
      </w:pPr>
      <w:r>
        <w:rPr>
          <w:b/>
          <w:color w:val="00919D"/>
          <w:sz w:val="14"/>
        </w:rPr>
        <w:t>2017</w:t>
        <w:tab/>
      </w:r>
      <w:r>
        <w:rPr>
          <w:b/>
          <w:color w:val="DF0347"/>
          <w:sz w:val="14"/>
        </w:rPr>
        <w:t>2017</w:t>
      </w:r>
    </w:p>
    <w:p>
      <w:pPr>
        <w:tabs>
          <w:tab w:pos="2836" w:val="left" w:leader="none"/>
        </w:tabs>
        <w:spacing w:before="0"/>
        <w:ind w:left="1895" w:right="0" w:firstLine="0"/>
        <w:jc w:val="center"/>
        <w:rPr>
          <w:sz w:val="24"/>
        </w:rPr>
      </w:pPr>
      <w:r>
        <w:rPr>
          <w:color w:val="00919D"/>
          <w:sz w:val="24"/>
        </w:rPr>
        <w:t>70%</w:t>
        <w:tab/>
      </w:r>
      <w:r>
        <w:rPr>
          <w:color w:val="DF0347"/>
          <w:sz w:val="24"/>
        </w:rPr>
        <w:t>30%</w:t>
      </w:r>
    </w:p>
    <w:p>
      <w:pPr>
        <w:spacing w:after="0"/>
        <w:jc w:val="center"/>
        <w:rPr>
          <w:sz w:val="24"/>
        </w:rPr>
        <w:sectPr>
          <w:type w:val="continuous"/>
          <w:pgSz w:w="11900" w:h="16840"/>
          <w:pgMar w:top="1340" w:bottom="280" w:left="0" w:right="0"/>
          <w:cols w:num="3" w:equalWidth="0">
            <w:col w:w="3123" w:space="40"/>
            <w:col w:w="2470" w:space="39"/>
            <w:col w:w="6228"/>
          </w:cols>
        </w:sectPr>
      </w:pPr>
    </w:p>
    <w:p>
      <w:pPr>
        <w:pStyle w:val="BodyText"/>
        <w:spacing w:line="252" w:lineRule="auto" w:before="97"/>
        <w:ind w:left="960"/>
      </w:pPr>
      <w:r>
        <w:rPr>
          <w:color w:val="176D79"/>
        </w:rPr>
        <w:t>Si les saisines des particuliers demeurent très majoritaires, on observe une nette progression de celles effectuées par les organismes sociaux (+43%), concernant</w:t>
      </w:r>
      <w:r>
        <w:rPr>
          <w:color w:val="176D79"/>
          <w:spacing w:val="-24"/>
        </w:rPr>
        <w:t> </w:t>
      </w:r>
      <w:r>
        <w:rPr>
          <w:color w:val="176D79"/>
        </w:rPr>
        <w:t>particulièrement les demandeurs</w:t>
      </w:r>
      <w:r>
        <w:rPr>
          <w:color w:val="176D79"/>
          <w:spacing w:val="-3"/>
        </w:rPr>
        <w:t> </w:t>
      </w:r>
      <w:r>
        <w:rPr>
          <w:color w:val="176D79"/>
        </w:rPr>
        <w:t>d’asile.</w:t>
      </w:r>
    </w:p>
    <w:p>
      <w:pPr>
        <w:pStyle w:val="BodyText"/>
        <w:ind w:left="492"/>
        <w:rPr>
          <w:sz w:val="20"/>
        </w:rPr>
      </w:pPr>
      <w:r>
        <w:rPr/>
        <w:br w:type="column"/>
      </w:r>
      <w:r>
        <w:rPr>
          <w:sz w:val="20"/>
        </w:rPr>
        <w:drawing>
          <wp:inline distT="0" distB="0" distL="0" distR="0">
            <wp:extent cx="3111904" cy="273462"/>
            <wp:effectExtent l="0" t="0" r="0" b="0"/>
            <wp:docPr id="39" name="image25.jpeg"/>
            <wp:cNvGraphicFramePr>
              <a:graphicFrameLocks noChangeAspect="1"/>
            </wp:cNvGraphicFramePr>
            <a:graphic>
              <a:graphicData uri="http://schemas.openxmlformats.org/drawingml/2006/picture">
                <pic:pic>
                  <pic:nvPicPr>
                    <pic:cNvPr id="40" name="image25.jpeg"/>
                    <pic:cNvPicPr/>
                  </pic:nvPicPr>
                  <pic:blipFill>
                    <a:blip r:embed="rId32" cstate="print"/>
                    <a:stretch>
                      <a:fillRect/>
                    </a:stretch>
                  </pic:blipFill>
                  <pic:spPr>
                    <a:xfrm>
                      <a:off x="0" y="0"/>
                      <a:ext cx="3111904" cy="273462"/>
                    </a:xfrm>
                    <a:prstGeom prst="rect">
                      <a:avLst/>
                    </a:prstGeom>
                  </pic:spPr>
                </pic:pic>
              </a:graphicData>
            </a:graphic>
          </wp:inline>
        </w:drawing>
      </w:r>
      <w:r>
        <w:rPr>
          <w:sz w:val="20"/>
        </w:rPr>
      </w:r>
    </w:p>
    <w:p>
      <w:pPr>
        <w:pStyle w:val="BodyText"/>
        <w:spacing w:before="11"/>
        <w:rPr>
          <w:sz w:val="19"/>
        </w:rPr>
      </w:pPr>
    </w:p>
    <w:p>
      <w:pPr>
        <w:tabs>
          <w:tab w:pos="2031" w:val="left" w:leader="none"/>
        </w:tabs>
        <w:spacing w:line="161" w:lineRule="exact" w:before="0"/>
        <w:ind w:left="1229" w:right="0" w:firstLine="0"/>
        <w:jc w:val="center"/>
        <w:rPr>
          <w:b/>
          <w:sz w:val="14"/>
        </w:rPr>
      </w:pPr>
      <w:r>
        <w:rPr>
          <w:b/>
          <w:color w:val="00919D"/>
          <w:sz w:val="14"/>
        </w:rPr>
        <w:t>2016</w:t>
        <w:tab/>
      </w:r>
      <w:r>
        <w:rPr>
          <w:b/>
          <w:color w:val="DF0347"/>
          <w:sz w:val="14"/>
        </w:rPr>
        <w:t>2016</w:t>
      </w:r>
    </w:p>
    <w:p>
      <w:pPr>
        <w:tabs>
          <w:tab w:pos="2179" w:val="left" w:leader="none"/>
        </w:tabs>
        <w:spacing w:line="264" w:lineRule="exact" w:before="0"/>
        <w:ind w:left="1238" w:right="0" w:firstLine="0"/>
        <w:jc w:val="center"/>
        <w:rPr>
          <w:sz w:val="23"/>
        </w:rPr>
      </w:pPr>
      <w:r>
        <w:rPr>
          <w:color w:val="00919D"/>
          <w:sz w:val="23"/>
        </w:rPr>
        <w:t>65%</w:t>
        <w:tab/>
      </w:r>
      <w:r>
        <w:rPr>
          <w:color w:val="DF0347"/>
          <w:sz w:val="23"/>
        </w:rPr>
        <w:t>35%</w:t>
      </w:r>
    </w:p>
    <w:p>
      <w:pPr>
        <w:pStyle w:val="BodyText"/>
        <w:ind w:left="492"/>
        <w:rPr>
          <w:sz w:val="20"/>
        </w:rPr>
      </w:pPr>
      <w:r>
        <w:rPr>
          <w:sz w:val="20"/>
        </w:rPr>
        <w:drawing>
          <wp:inline distT="0" distB="0" distL="0" distR="0">
            <wp:extent cx="3111904" cy="273462"/>
            <wp:effectExtent l="0" t="0" r="0" b="0"/>
            <wp:docPr id="41" name="image26.jpeg"/>
            <wp:cNvGraphicFramePr>
              <a:graphicFrameLocks noChangeAspect="1"/>
            </wp:cNvGraphicFramePr>
            <a:graphic>
              <a:graphicData uri="http://schemas.openxmlformats.org/drawingml/2006/picture">
                <pic:pic>
                  <pic:nvPicPr>
                    <pic:cNvPr id="42" name="image26.jpeg"/>
                    <pic:cNvPicPr/>
                  </pic:nvPicPr>
                  <pic:blipFill>
                    <a:blip r:embed="rId33" cstate="print"/>
                    <a:stretch>
                      <a:fillRect/>
                    </a:stretch>
                  </pic:blipFill>
                  <pic:spPr>
                    <a:xfrm>
                      <a:off x="0" y="0"/>
                      <a:ext cx="3111904" cy="273462"/>
                    </a:xfrm>
                    <a:prstGeom prst="rect">
                      <a:avLst/>
                    </a:prstGeom>
                  </pic:spPr>
                </pic:pic>
              </a:graphicData>
            </a:graphic>
          </wp:inline>
        </w:drawing>
      </w:r>
      <w:r>
        <w:rPr>
          <w:sz w:val="20"/>
        </w:rPr>
      </w:r>
    </w:p>
    <w:p>
      <w:pPr>
        <w:pStyle w:val="BodyText"/>
        <w:rPr>
          <w:sz w:val="26"/>
        </w:rPr>
      </w:pPr>
    </w:p>
    <w:p>
      <w:pPr>
        <w:pStyle w:val="BodyText"/>
        <w:spacing w:before="5"/>
        <w:rPr>
          <w:sz w:val="32"/>
        </w:rPr>
      </w:pPr>
    </w:p>
    <w:p>
      <w:pPr>
        <w:spacing w:before="0"/>
        <w:ind w:left="497" w:right="0" w:firstLine="0"/>
        <w:jc w:val="left"/>
        <w:rPr>
          <w:b/>
          <w:sz w:val="32"/>
        </w:rPr>
      </w:pPr>
      <w:r>
        <w:rPr>
          <w:b/>
          <w:color w:val="3B3B3A"/>
          <w:sz w:val="32"/>
        </w:rPr>
        <w:t>Évolution des modes de saisine</w:t>
      </w:r>
    </w:p>
    <w:p>
      <w:pPr>
        <w:pStyle w:val="BodyText"/>
        <w:spacing w:before="9"/>
        <w:rPr>
          <w:b/>
          <w:sz w:val="8"/>
        </w:rPr>
      </w:pPr>
    </w:p>
    <w:p>
      <w:pPr>
        <w:pStyle w:val="BodyText"/>
        <w:spacing w:line="220" w:lineRule="exact"/>
        <w:ind w:left="607"/>
        <w:rPr>
          <w:sz w:val="20"/>
        </w:rPr>
      </w:pPr>
      <w:r>
        <w:rPr>
          <w:position w:val="-3"/>
          <w:sz w:val="20"/>
        </w:rPr>
        <w:pict>
          <v:group style="width:229.95pt;height:11pt;mso-position-horizontal-relative:char;mso-position-vertical-relative:line" coordorigin="0,0" coordsize="4599,220">
            <v:rect style="position:absolute;left:0;top:0;width:4599;height:220" filled="true" fillcolor="#176d79" stroked="false">
              <v:fill type="solid"/>
            </v:rect>
          </v:group>
        </w:pict>
      </w:r>
      <w:r>
        <w:rPr>
          <w:position w:val="-3"/>
          <w:sz w:val="20"/>
        </w:rPr>
      </w:r>
    </w:p>
    <w:p>
      <w:pPr>
        <w:pStyle w:val="BodyText"/>
        <w:spacing w:before="1"/>
        <w:rPr>
          <w:b/>
          <w:sz w:val="37"/>
        </w:rPr>
      </w:pPr>
    </w:p>
    <w:p>
      <w:pPr>
        <w:pStyle w:val="BodyText"/>
        <w:spacing w:line="249" w:lineRule="auto" w:before="1"/>
        <w:ind w:left="497" w:right="685"/>
      </w:pPr>
      <w:r>
        <w:rPr>
          <w:color w:val="3B3B3A"/>
        </w:rPr>
        <w:t>L’année 2021 voit se confirmer l’augmentation significative des saisines effectuées par courrier qui ont représenté 41% du total des dossiers reçus contre 35,4% en 2020 et 28,2% en 2019.</w:t>
      </w:r>
    </w:p>
    <w:p>
      <w:pPr>
        <w:pStyle w:val="BodyText"/>
        <w:spacing w:line="249" w:lineRule="auto" w:before="115"/>
        <w:ind w:left="497" w:right="806"/>
      </w:pPr>
      <w:r>
        <w:rPr>
          <w:color w:val="3B3B3A"/>
        </w:rPr>
        <w:t>Ceci pourrait en partie s’expliquer par le fait que certaines versions de navigateurs utilisées par les clients sont trop anciennes et incompatibles avec le formulaire de saisine en ligne.</w:t>
      </w:r>
    </w:p>
    <w:p>
      <w:pPr>
        <w:pStyle w:val="BodyText"/>
        <w:spacing w:line="249" w:lineRule="auto" w:before="116"/>
        <w:ind w:left="497" w:right="516"/>
      </w:pPr>
      <w:r>
        <w:rPr>
          <w:color w:val="3B3B3A"/>
        </w:rPr>
        <w:t>Un message d’alerte sur le formulaire de saisine en ligne est désormais adressé aux clients concernés afin de les informer de la nécessité de mettre à jour leur navigateur.</w:t>
      </w:r>
    </w:p>
    <w:p>
      <w:pPr>
        <w:spacing w:after="0" w:line="249" w:lineRule="auto"/>
        <w:sectPr>
          <w:type w:val="continuous"/>
          <w:pgSz w:w="11900" w:h="16840"/>
          <w:pgMar w:top="1340" w:bottom="280" w:left="0" w:right="0"/>
          <w:cols w:num="2" w:equalWidth="0">
            <w:col w:w="5784" w:space="40"/>
            <w:col w:w="6076"/>
          </w:cols>
        </w:sectPr>
      </w:pPr>
    </w:p>
    <w:p>
      <w:pPr>
        <w:pStyle w:val="BodyText"/>
        <w:spacing w:before="11"/>
        <w:rPr>
          <w:sz w:val="22"/>
        </w:rPr>
      </w:pPr>
    </w:p>
    <w:p>
      <w:pPr>
        <w:pStyle w:val="Heading4"/>
        <w:tabs>
          <w:tab w:pos="6042" w:val="left" w:leader="none"/>
        </w:tabs>
        <w:spacing w:line="359" w:lineRule="exact" w:before="89"/>
      </w:pPr>
      <w:r>
        <w:rPr>
          <w:color w:val="3B3B3A"/>
        </w:rPr>
        <w:t>Nature</w:t>
      </w:r>
      <w:r>
        <w:rPr>
          <w:color w:val="3B3B3A"/>
          <w:spacing w:val="-1"/>
        </w:rPr>
        <w:t> </w:t>
      </w:r>
      <w:r>
        <w:rPr>
          <w:color w:val="3B3B3A"/>
        </w:rPr>
        <w:t>des</w:t>
      </w:r>
      <w:r>
        <w:rPr>
          <w:color w:val="3B3B3A"/>
          <w:spacing w:val="-4"/>
        </w:rPr>
        <w:t> </w:t>
      </w:r>
      <w:r>
        <w:rPr>
          <w:color w:val="3B3B3A"/>
        </w:rPr>
        <w:t>réclamations</w:t>
        <w:tab/>
        <w:t>Modes de saisine</w:t>
      </w:r>
      <w:r>
        <w:rPr>
          <w:color w:val="3B3B3A"/>
          <w:spacing w:val="-5"/>
        </w:rPr>
        <w:t> </w:t>
      </w:r>
      <w:r>
        <w:rPr>
          <w:color w:val="3B3B3A"/>
        </w:rPr>
        <w:t>par</w:t>
      </w:r>
    </w:p>
    <w:p>
      <w:pPr>
        <w:spacing w:line="359" w:lineRule="exact" w:before="0"/>
        <w:ind w:left="6042" w:right="0" w:firstLine="0"/>
        <w:jc w:val="left"/>
        <w:rPr>
          <w:b/>
          <w:sz w:val="32"/>
        </w:rPr>
      </w:pPr>
      <w:r>
        <w:rPr/>
        <w:pict>
          <v:group style="position:absolute;margin-left:12.35pt;margin-top:6.888611pt;width:518.6pt;height:656.1pt;mso-position-horizontal-relative:page;mso-position-vertical-relative:paragraph;z-index:-16769024" coordorigin="247,138" coordsize="10372,13122">
            <v:shape style="position:absolute;left:247;top:148;width:9265;height:10157" type="#_x0000_t75" stroked="false">
              <v:imagedata r:id="rId34" o:title=""/>
            </v:shape>
            <v:shape style="position:absolute;left:6550;top:2120;width:4069;height:3828" type="#_x0000_t75" stroked="false">
              <v:imagedata r:id="rId35" o:title=""/>
            </v:shape>
            <v:rect style="position:absolute;left:8960;top:6063;width:220;height:442" filled="true" fillcolor="#176d79" stroked="false">
              <v:fill type="solid"/>
            </v:rect>
            <v:shape style="position:absolute;left:6570;top:7178;width:3747;height:3755" type="#_x0000_t75" stroked="false">
              <v:imagedata r:id="rId36" o:title=""/>
            </v:shape>
            <v:shape style="position:absolute;left:247;top:10411;width:4658;height:2848" type="#_x0000_t75" stroked="false">
              <v:imagedata r:id="rId37" o:title=""/>
            </v:shape>
            <v:rect style="position:absolute;left:799;top:137;width:4583;height:224" filled="true" fillcolor="#176d79" stroked="false">
              <v:fill type="solid"/>
            </v:rect>
            <v:shape style="position:absolute;left:6803;top:3743;width:910;height:502" coordorigin="6803,3743" coordsize="910,502" path="m6923,3743l6904,3743,6803,3743,6803,4245,6904,4245,6923,4245,6923,3969,6923,3743xm7074,3743l6923,3743,6923,4245,7074,4245,7074,3743xm7103,3743l7084,3743,7084,3969,7084,4245,7103,4245,7103,3969,7103,3743xm7264,3743l7233,3743,7113,3743,7113,4245,7233,4245,7264,4245,7264,3969,7264,3743xm7403,3743l7273,3743,7273,4245,7403,4245,7403,3743xm7444,3743l7413,3743,7413,3969,7413,4245,7444,4245,7444,3969,7444,3743xm7564,3743l7453,3743,7453,4245,7564,4245,7564,3743xm7593,3743l7573,3743,7573,3969,7573,4245,7593,4245,7593,3969,7593,3743xm7713,3743l7593,3743,7593,4245,7713,4245,7713,3743xe" filled="true" fillcolor="#f1f3f4" stroked="false">
              <v:path arrowok="t"/>
              <v:fill type="solid"/>
            </v:shape>
            <v:line style="position:absolute" from="6803,3734" to="7713,3734" stroked="true" strokeweight=".95999pt" strokecolor="#f1f3f4">
              <v:stroke dashstyle="solid"/>
            </v:line>
            <v:shape style="position:absolute;left:6803;top:3743;width:910;height:552" coordorigin="6803,3743" coordsize="910,552" path="m6904,4245l6803,4245,6803,4264,6904,4264,6904,4245xm6923,4266l6904,4266,6803,4266,6803,4274,6803,4295,6904,4295,6923,4295,6923,4274,6923,4266xm7074,4266l6923,4266,6923,4274,6923,4295,7074,4295,7074,4274,7074,4266xm7093,3743l7074,3743,7074,4245,7093,4245,7093,3743xm7283,3743l7264,3743,7264,4245,7283,4245,7283,3743xm7463,3743l7444,3743,7444,4245,7463,4245,7463,3743xm7713,4266l7593,4266,7593,4274,7593,4295,7713,4295,7713,4274,7713,4266xe" filled="true" fillcolor="#f1f3f4" stroked="false">
              <v:path arrowok="t"/>
              <v:fill type="solid"/>
            </v:shape>
            <v:shape style="position:absolute;left:6903;top:4244;width:171;height:20" coordorigin="6904,4245" coordsize="171,20" path="m6923,4245l6904,4245,6904,4264,6923,4264,6923,4245xm6942,4245l6923,4245,6923,4264,6942,4264,6942,4245xm7074,4245l6942,4245,6942,4264,7074,4264,7074,4245xe" filled="true" fillcolor="#5f5b5c" stroked="false">
              <v:path arrowok="t"/>
              <v:fill type="solid"/>
            </v:shape>
            <v:shape style="position:absolute;left:7074;top:4244;width:39;height:20" coordorigin="7074,4245" coordsize="39,20" path="m7093,4245l7074,4245,7074,4264,7093,4264,7093,4245xm7113,4245l7093,4245,7093,4264,7113,4264,7113,4245xe" filled="true" fillcolor="#f1f3f4" stroked="false">
              <v:path arrowok="t"/>
              <v:fill type="solid"/>
            </v:shape>
            <v:shape style="position:absolute;left:7112;top:4244;width:120;height:20" coordorigin="7113,4245" coordsize="120,20" path="m7233,4245l7132,4245,7113,4245,7113,4264,7132,4264,7233,4264,7233,4245xe" filled="true" fillcolor="#f1f1f4" stroked="false">
              <v:path arrowok="t"/>
              <v:fill type="solid"/>
            </v:shape>
            <v:shape style="position:absolute;left:7232;top:4244;width:32;height:20" coordorigin="7233,4245" coordsize="32,20" path="m7264,4245l7252,4245,7233,4245,7233,4264,7252,4264,7264,4264,7264,4245xe" filled="true" fillcolor="#f1f3f4" stroked="false">
              <v:path arrowok="t"/>
              <v:fill type="solid"/>
            </v:shape>
            <v:shape style="position:absolute;left:7263;top:4244;width:149;height:20" coordorigin="7264,4245" coordsize="149,20" path="m7283,4245l7264,4245,7264,4264,7283,4264,7283,4245xm7413,4245l7283,4245,7283,4264,7413,4264,7413,4245xe" filled="true" fillcolor="#f1f1f4" stroked="false">
              <v:path arrowok="t"/>
              <v:fill type="solid"/>
            </v:shape>
            <v:shape style="position:absolute;left:7412;top:4244;width:32;height:20" coordorigin="7413,4245" coordsize="32,20" path="m7444,4245l7432,4245,7413,4245,7413,4264,7432,4264,7444,4264,7444,4245xe" filled="true" fillcolor="#f1f3f4" stroked="false">
              <v:path arrowok="t"/>
              <v:fill type="solid"/>
            </v:shape>
            <v:shape style="position:absolute;left:7443;top:4244;width:130;height:20" coordorigin="7444,4245" coordsize="130,20" path="m7463,4245l7444,4245,7444,4264,7463,4264,7463,4245xm7573,4245l7463,4245,7463,4264,7573,4264,7573,4245xe" filled="true" fillcolor="#f1f1f4" stroked="false">
              <v:path arrowok="t"/>
              <v:fill type="solid"/>
            </v:shape>
            <v:shape style="position:absolute;left:6788;top:4244;width:924;height:72" coordorigin="6789,4245" coordsize="924,72" path="m6909,4298l6904,4298,6889,4298,6789,4298,6789,4317,6889,4317,6904,4317,6909,4317,6909,4298xm6928,4298l6923,4298,6909,4298,6909,4317,6923,4317,6928,4317,6928,4298xm7093,4264l7074,4264,7074,4298,6928,4298,6928,4317,7074,4317,7093,4317,7093,4298,7093,4264xm7117,4298l7113,4298,7098,4298,7093,4298,7093,4317,7098,4317,7113,4317,7117,4317,7117,4298xm7237,4298l7233,4298,7218,4298,7117,4298,7117,4317,7218,4317,7233,4317,7237,4317,7237,4298xm7283,4264l7264,4264,7264,4298,7237,4298,7237,4317,7264,4317,7283,4317,7283,4298,7283,4264xm7417,4298l7413,4298,7398,4298,7283,4298,7283,4317,7398,4317,7413,4317,7417,4317,7417,4298xm7463,4264l7444,4264,7444,4298,7417,4298,7417,4317,7444,4317,7463,4317,7463,4298,7463,4264xm7593,4245l7573,4245,7573,4264,7593,4264,7593,4245xm7597,4298l7593,4298,7578,4298,7573,4298,7559,4298,7463,4298,7463,4317,7559,4317,7573,4317,7578,4317,7593,4317,7597,4317,7597,4298xm7713,4298l7597,4298,7597,4317,7713,4317,7713,4298xm7713,4245l7612,4245,7593,4245,7593,4264,7612,4264,7713,4264,7713,4245xe" filled="true" fillcolor="#f1f3f4" stroked="false">
              <v:path arrowok="t"/>
              <v:fill type="solid"/>
            </v:shape>
            <v:shape style="position:absolute;left:8885;top:6624;width:439;height:439" type="#_x0000_t75" stroked="false">
              <v:imagedata r:id="rId38" o:title=""/>
            </v:shape>
            <w10:wrap type="none"/>
          </v:group>
        </w:pict>
      </w:r>
      <w:r>
        <w:rPr>
          <w:b/>
          <w:color w:val="3B3B3A"/>
          <w:sz w:val="32"/>
        </w:rPr>
        <w:t>type de réclamation</w:t>
      </w:r>
    </w:p>
    <w:p>
      <w:pPr>
        <w:pStyle w:val="BodyText"/>
        <w:rPr>
          <w:b/>
          <w:sz w:val="20"/>
        </w:rPr>
      </w:pPr>
    </w:p>
    <w:p>
      <w:pPr>
        <w:pStyle w:val="BodyText"/>
        <w:spacing w:before="8"/>
        <w:rPr>
          <w:b/>
          <w:sz w:val="20"/>
        </w:rPr>
      </w:pPr>
    </w:p>
    <w:p>
      <w:pPr>
        <w:spacing w:before="0"/>
        <w:ind w:left="720" w:right="0" w:firstLine="0"/>
        <w:jc w:val="left"/>
        <w:rPr>
          <w:b/>
          <w:sz w:val="14"/>
        </w:rPr>
      </w:pPr>
      <w:r>
        <w:rPr>
          <w:b/>
          <w:color w:val="44403C"/>
          <w:sz w:val="14"/>
        </w:rPr>
        <w:t>RÉCLAMATIONS COMMERCIALES</w:t>
      </w:r>
    </w:p>
    <w:p>
      <w:pPr>
        <w:spacing w:before="103"/>
        <w:ind w:left="1579" w:right="0" w:firstLine="0"/>
        <w:jc w:val="left"/>
        <w:rPr>
          <w:b/>
          <w:sz w:val="14"/>
        </w:rPr>
      </w:pPr>
      <w:r>
        <w:rPr>
          <w:b/>
          <w:color w:val="1C6D79"/>
          <w:sz w:val="14"/>
        </w:rPr>
        <w:t>2020</w:t>
      </w:r>
    </w:p>
    <w:p>
      <w:pPr>
        <w:spacing w:before="2"/>
        <w:ind w:left="1579" w:right="0" w:firstLine="0"/>
        <w:jc w:val="left"/>
        <w:rPr>
          <w:sz w:val="24"/>
        </w:rPr>
      </w:pPr>
      <w:r>
        <w:rPr>
          <w:color w:val="1C6D79"/>
          <w:sz w:val="24"/>
        </w:rPr>
        <w:t>12 814</w:t>
      </w:r>
    </w:p>
    <w:p>
      <w:pPr>
        <w:pStyle w:val="BodyText"/>
        <w:spacing w:before="1"/>
        <w:rPr>
          <w:sz w:val="13"/>
        </w:rPr>
      </w:pPr>
    </w:p>
    <w:p>
      <w:pPr>
        <w:spacing w:before="94"/>
        <w:ind w:left="0" w:right="3118" w:firstLine="0"/>
        <w:jc w:val="right"/>
        <w:rPr>
          <w:b/>
          <w:sz w:val="14"/>
        </w:rPr>
      </w:pPr>
      <w:r>
        <w:rPr>
          <w:b/>
          <w:color w:val="44403C"/>
          <w:sz w:val="14"/>
        </w:rPr>
        <w:t>EN LIGNE</w:t>
      </w:r>
    </w:p>
    <w:p>
      <w:pPr>
        <w:spacing w:line="150" w:lineRule="exact" w:before="53"/>
        <w:ind w:left="2438" w:right="0" w:firstLine="0"/>
        <w:jc w:val="left"/>
        <w:rPr>
          <w:b/>
          <w:sz w:val="14"/>
        </w:rPr>
      </w:pPr>
      <w:r>
        <w:rPr>
          <w:b/>
          <w:color w:val="1C6D79"/>
          <w:sz w:val="14"/>
        </w:rPr>
        <w:t>2019</w:t>
      </w:r>
    </w:p>
    <w:p>
      <w:pPr>
        <w:tabs>
          <w:tab w:pos="2541" w:val="left" w:leader="none"/>
        </w:tabs>
        <w:spacing w:line="263" w:lineRule="exact" w:before="0"/>
        <w:ind w:left="739" w:right="0" w:firstLine="0"/>
        <w:jc w:val="left"/>
        <w:rPr>
          <w:sz w:val="24"/>
        </w:rPr>
      </w:pPr>
      <w:r>
        <w:rPr>
          <w:b/>
          <w:color w:val="1C6D79"/>
          <w:sz w:val="14"/>
        </w:rPr>
        <w:t>2021</w:t>
        <w:tab/>
      </w:r>
      <w:r>
        <w:rPr>
          <w:color w:val="1C6D79"/>
          <w:position w:val="1"/>
          <w:sz w:val="24"/>
        </w:rPr>
        <w:t>10 580</w:t>
      </w:r>
    </w:p>
    <w:p>
      <w:pPr>
        <w:tabs>
          <w:tab w:pos="3329" w:val="left" w:leader="none"/>
        </w:tabs>
        <w:spacing w:line="317" w:lineRule="exact" w:before="0"/>
        <w:ind w:left="739" w:right="0" w:firstLine="0"/>
        <w:jc w:val="left"/>
        <w:rPr>
          <w:b/>
          <w:sz w:val="14"/>
        </w:rPr>
      </w:pPr>
      <w:r>
        <w:rPr>
          <w:color w:val="1C6D79"/>
          <w:sz w:val="24"/>
        </w:rPr>
        <w:t>10</w:t>
      </w:r>
      <w:r>
        <w:rPr>
          <w:color w:val="1C6D79"/>
          <w:spacing w:val="-1"/>
          <w:sz w:val="24"/>
        </w:rPr>
        <w:t> </w:t>
      </w:r>
      <w:r>
        <w:rPr>
          <w:color w:val="1C6D79"/>
          <w:sz w:val="24"/>
        </w:rPr>
        <w:t>052</w:t>
        <w:tab/>
      </w:r>
      <w:r>
        <w:rPr>
          <w:b/>
          <w:color w:val="1C6D79"/>
          <w:position w:val="-7"/>
          <w:sz w:val="14"/>
        </w:rPr>
        <w:t>2018</w:t>
      </w:r>
    </w:p>
    <w:p>
      <w:pPr>
        <w:tabs>
          <w:tab w:pos="6627" w:val="left" w:leader="none"/>
        </w:tabs>
        <w:spacing w:line="244" w:lineRule="exact" w:before="0"/>
        <w:ind w:left="2189" w:right="0" w:firstLine="0"/>
        <w:jc w:val="left"/>
        <w:rPr>
          <w:b/>
          <w:sz w:val="20"/>
        </w:rPr>
      </w:pPr>
      <w:r>
        <w:rPr>
          <w:color w:val="1C6D79"/>
          <w:sz w:val="24"/>
        </w:rPr>
        <w:t>9</w:t>
      </w:r>
      <w:r>
        <w:rPr>
          <w:color w:val="1C6D79"/>
          <w:spacing w:val="-11"/>
          <w:sz w:val="24"/>
        </w:rPr>
        <w:t> </w:t>
      </w:r>
      <w:r>
        <w:rPr>
          <w:color w:val="1C6D79"/>
          <w:sz w:val="24"/>
        </w:rPr>
        <w:t>217</w:t>
        <w:tab/>
      </w:r>
      <w:r>
        <w:rPr>
          <w:b/>
          <w:color w:val="FFFFFF"/>
          <w:sz w:val="20"/>
        </w:rPr>
        <w:t>AMATIONS</w:t>
      </w:r>
    </w:p>
    <w:p>
      <w:pPr>
        <w:spacing w:line="210" w:lineRule="exact" w:before="0"/>
        <w:ind w:left="2496" w:right="0" w:firstLine="0"/>
        <w:jc w:val="center"/>
        <w:rPr>
          <w:b/>
          <w:sz w:val="20"/>
        </w:rPr>
      </w:pPr>
      <w:r>
        <w:rPr>
          <w:b/>
          <w:color w:val="FFFFFF"/>
          <w:sz w:val="20"/>
        </w:rPr>
        <w:t>ERCIALES</w:t>
      </w:r>
    </w:p>
    <w:p>
      <w:pPr>
        <w:spacing w:line="223" w:lineRule="exact" w:before="0"/>
        <w:ind w:left="1159" w:right="0" w:firstLine="0"/>
        <w:jc w:val="center"/>
        <w:rPr>
          <w:sz w:val="20"/>
        </w:rPr>
      </w:pPr>
      <w:r>
        <w:rPr>
          <w:color w:val="FFFFFF"/>
          <w:w w:val="99"/>
          <w:sz w:val="20"/>
        </w:rPr>
        <w:t>8</w:t>
      </w:r>
    </w:p>
    <w:p>
      <w:pPr>
        <w:tabs>
          <w:tab w:pos="3783" w:val="left" w:leader="none"/>
        </w:tabs>
        <w:spacing w:before="126"/>
        <w:ind w:left="2820" w:right="0" w:firstLine="0"/>
        <w:jc w:val="left"/>
        <w:rPr>
          <w:b/>
          <w:sz w:val="14"/>
        </w:rPr>
      </w:pPr>
      <w:r>
        <w:rPr>
          <w:b/>
          <w:color w:val="1C6D79"/>
          <w:position w:val="-3"/>
          <w:sz w:val="14"/>
        </w:rPr>
        <w:t>2017</w:t>
        <w:tab/>
      </w:r>
      <w:r>
        <w:rPr>
          <w:b/>
          <w:color w:val="1C6D79"/>
          <w:sz w:val="14"/>
        </w:rPr>
        <w:t>2016</w:t>
      </w:r>
    </w:p>
    <w:p>
      <w:pPr>
        <w:pStyle w:val="BodyText"/>
        <w:spacing w:before="6"/>
        <w:rPr>
          <w:b/>
          <w:sz w:val="13"/>
        </w:rPr>
      </w:pPr>
    </w:p>
    <w:p>
      <w:pPr>
        <w:tabs>
          <w:tab w:pos="3783" w:val="left" w:leader="none"/>
        </w:tabs>
        <w:spacing w:before="95"/>
        <w:ind w:left="2820" w:right="0" w:firstLine="0"/>
        <w:jc w:val="left"/>
        <w:rPr>
          <w:sz w:val="24"/>
        </w:rPr>
      </w:pPr>
      <w:r>
        <w:rPr>
          <w:color w:val="1C6D79"/>
          <w:sz w:val="24"/>
        </w:rPr>
        <w:t>6</w:t>
      </w:r>
      <w:r>
        <w:rPr>
          <w:color w:val="1C6D79"/>
          <w:spacing w:val="-1"/>
          <w:sz w:val="24"/>
        </w:rPr>
        <w:t> </w:t>
      </w:r>
      <w:r>
        <w:rPr>
          <w:color w:val="1C6D79"/>
          <w:sz w:val="24"/>
        </w:rPr>
        <w:t>750</w:t>
        <w:tab/>
        <w:t>6 896</w:t>
      </w:r>
    </w:p>
    <w:p>
      <w:pPr>
        <w:pStyle w:val="BodyText"/>
        <w:spacing w:before="2"/>
        <w:rPr>
          <w:sz w:val="24"/>
        </w:rPr>
      </w:pPr>
    </w:p>
    <w:p>
      <w:pPr>
        <w:spacing w:line="228" w:lineRule="auto" w:before="102"/>
        <w:ind w:left="8800" w:right="2168" w:firstLine="0"/>
        <w:jc w:val="both"/>
        <w:rPr>
          <w:sz w:val="20"/>
        </w:rPr>
      </w:pPr>
      <w:r>
        <w:rPr>
          <w:b/>
          <w:color w:val="FFFFFF"/>
          <w:sz w:val="20"/>
        </w:rPr>
        <w:t>PROCÈS- </w:t>
      </w:r>
      <w:r>
        <w:rPr>
          <w:b/>
          <w:color w:val="FFFFFF"/>
          <w:sz w:val="19"/>
        </w:rPr>
        <w:t>VERBAUX </w:t>
      </w:r>
      <w:r>
        <w:rPr>
          <w:color w:val="FFFFFF"/>
          <w:sz w:val="20"/>
        </w:rPr>
        <w:t>2 886</w:t>
      </w:r>
    </w:p>
    <w:p>
      <w:pPr>
        <w:spacing w:before="2"/>
        <w:ind w:left="0" w:right="2817" w:firstLine="0"/>
        <w:jc w:val="right"/>
        <w:rPr>
          <w:b/>
          <w:sz w:val="14"/>
        </w:rPr>
      </w:pPr>
      <w:r>
        <w:rPr>
          <w:b/>
          <w:color w:val="FFFFFF"/>
          <w:w w:val="95"/>
          <w:sz w:val="14"/>
        </w:rPr>
        <w:t>18%</w:t>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3"/>
        <w:rPr>
          <w:b/>
        </w:rPr>
      </w:pPr>
    </w:p>
    <w:p>
      <w:pPr>
        <w:spacing w:before="0"/>
        <w:ind w:left="0" w:right="3052" w:firstLine="0"/>
        <w:jc w:val="right"/>
        <w:rPr>
          <w:b/>
          <w:sz w:val="14"/>
        </w:rPr>
      </w:pPr>
      <w:r>
        <w:rPr>
          <w:b/>
          <w:color w:val="44403C"/>
          <w:w w:val="95"/>
          <w:sz w:val="14"/>
        </w:rPr>
        <w:t>COURRIER</w:t>
      </w:r>
    </w:p>
    <w:p>
      <w:pPr>
        <w:pStyle w:val="BodyText"/>
        <w:rPr>
          <w:b/>
          <w:sz w:val="20"/>
        </w:rPr>
      </w:pPr>
    </w:p>
    <w:p>
      <w:pPr>
        <w:pStyle w:val="BodyText"/>
        <w:rPr>
          <w:b/>
          <w:sz w:val="20"/>
        </w:rPr>
      </w:pPr>
    </w:p>
    <w:p>
      <w:pPr>
        <w:pStyle w:val="BodyText"/>
        <w:rPr>
          <w:b/>
          <w:sz w:val="20"/>
        </w:rPr>
      </w:pPr>
    </w:p>
    <w:p>
      <w:pPr>
        <w:spacing w:line="218" w:lineRule="auto" w:before="0"/>
        <w:ind w:left="7441" w:right="2379" w:firstLine="0"/>
        <w:jc w:val="left"/>
        <w:rPr>
          <w:b/>
          <w:sz w:val="20"/>
        </w:rPr>
      </w:pPr>
      <w:r>
        <w:rPr>
          <w:b/>
          <w:color w:val="FFFFFF"/>
          <w:sz w:val="20"/>
        </w:rPr>
        <w:t>RÉCLAMATIONS </w:t>
      </w:r>
      <w:r>
        <w:rPr>
          <w:b/>
          <w:color w:val="FFFFFF"/>
          <w:w w:val="95"/>
          <w:sz w:val="20"/>
        </w:rPr>
        <w:t>COMMERCIALES</w:t>
      </w:r>
    </w:p>
    <w:p>
      <w:pPr>
        <w:spacing w:line="221" w:lineRule="exact" w:before="0"/>
        <w:ind w:left="7302" w:right="0" w:firstLine="0"/>
        <w:jc w:val="left"/>
        <w:rPr>
          <w:sz w:val="20"/>
        </w:rPr>
      </w:pPr>
      <w:r>
        <w:rPr>
          <w:color w:val="FFFFFF"/>
          <w:sz w:val="20"/>
        </w:rPr>
        <w:t>3 444</w:t>
      </w:r>
    </w:p>
    <w:p>
      <w:pPr>
        <w:spacing w:line="161" w:lineRule="exact" w:before="0"/>
        <w:ind w:left="7302" w:right="0" w:firstLine="0"/>
        <w:jc w:val="left"/>
        <w:rPr>
          <w:b/>
          <w:sz w:val="14"/>
        </w:rPr>
      </w:pPr>
      <w:r>
        <w:rPr>
          <w:b/>
          <w:color w:val="FFFFFF"/>
          <w:sz w:val="14"/>
        </w:rPr>
        <w:t>21,4%</w:t>
      </w:r>
    </w:p>
    <w:p>
      <w:pPr>
        <w:pStyle w:val="BodyText"/>
        <w:rPr>
          <w:b/>
          <w:sz w:val="20"/>
        </w:rPr>
      </w:pPr>
    </w:p>
    <w:p>
      <w:pPr>
        <w:pStyle w:val="BodyText"/>
        <w:spacing w:before="1"/>
        <w:rPr>
          <w:b/>
          <w:sz w:val="23"/>
        </w:rPr>
      </w:pPr>
    </w:p>
    <w:p>
      <w:pPr>
        <w:spacing w:after="0"/>
        <w:rPr>
          <w:sz w:val="23"/>
        </w:rPr>
        <w:sectPr>
          <w:pgSz w:w="11900" w:h="16840"/>
          <w:pgMar w:header="0" w:footer="357" w:top="1580" w:bottom="480" w:left="0" w:right="0"/>
        </w:sect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8"/>
        <w:rPr>
          <w:b/>
          <w:sz w:val="21"/>
        </w:rPr>
      </w:pPr>
    </w:p>
    <w:p>
      <w:pPr>
        <w:spacing w:line="161" w:lineRule="exact" w:before="0"/>
        <w:ind w:left="720" w:right="0" w:firstLine="0"/>
        <w:jc w:val="left"/>
        <w:rPr>
          <w:b/>
          <w:sz w:val="14"/>
        </w:rPr>
      </w:pPr>
      <w:r>
        <w:rPr>
          <w:b/>
          <w:color w:val="8DB922"/>
          <w:sz w:val="14"/>
        </w:rPr>
        <w:t>2021</w:t>
      </w:r>
    </w:p>
    <w:p>
      <w:pPr>
        <w:spacing w:before="0"/>
        <w:ind w:left="720" w:right="0" w:firstLine="0"/>
        <w:jc w:val="left"/>
        <w:rPr>
          <w:sz w:val="24"/>
        </w:rPr>
      </w:pPr>
      <w:r>
        <w:rPr>
          <w:color w:val="8DB922"/>
          <w:sz w:val="24"/>
        </w:rPr>
        <w:t>6 024</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2"/>
        <w:rPr>
          <w:sz w:val="16"/>
        </w:rPr>
      </w:pPr>
    </w:p>
    <w:p>
      <w:pPr>
        <w:spacing w:line="160" w:lineRule="exact" w:before="0"/>
        <w:ind w:left="218" w:right="0" w:firstLine="0"/>
        <w:jc w:val="left"/>
        <w:rPr>
          <w:b/>
          <w:sz w:val="14"/>
        </w:rPr>
      </w:pPr>
      <w:r>
        <w:rPr>
          <w:b/>
          <w:color w:val="8DB922"/>
          <w:sz w:val="14"/>
        </w:rPr>
        <w:t>2020</w:t>
      </w:r>
    </w:p>
    <w:p>
      <w:pPr>
        <w:tabs>
          <w:tab w:pos="1058" w:val="left" w:leader="none"/>
        </w:tabs>
        <w:spacing w:line="275" w:lineRule="exact" w:before="0"/>
        <w:ind w:left="218" w:right="0" w:firstLine="0"/>
        <w:jc w:val="left"/>
        <w:rPr>
          <w:b/>
          <w:sz w:val="14"/>
        </w:rPr>
      </w:pPr>
      <w:r>
        <w:rPr>
          <w:color w:val="8DB922"/>
          <w:position w:val="2"/>
          <w:sz w:val="24"/>
        </w:rPr>
        <w:t>4</w:t>
      </w:r>
      <w:r>
        <w:rPr>
          <w:color w:val="8DB922"/>
          <w:spacing w:val="-1"/>
          <w:position w:val="2"/>
          <w:sz w:val="24"/>
        </w:rPr>
        <w:t> </w:t>
      </w:r>
      <w:r>
        <w:rPr>
          <w:color w:val="8DB922"/>
          <w:position w:val="2"/>
          <w:sz w:val="24"/>
        </w:rPr>
        <w:t>124</w:t>
        <w:tab/>
      </w:r>
      <w:r>
        <w:rPr>
          <w:b/>
          <w:color w:val="8DB922"/>
          <w:sz w:val="14"/>
        </w:rPr>
        <w:t>2019</w:t>
      </w:r>
    </w:p>
    <w:p>
      <w:pPr>
        <w:spacing w:before="20"/>
        <w:ind w:left="1077" w:right="0" w:firstLine="0"/>
        <w:jc w:val="left"/>
        <w:rPr>
          <w:sz w:val="24"/>
        </w:rPr>
      </w:pPr>
      <w:r>
        <w:rPr>
          <w:color w:val="8DB922"/>
          <w:sz w:val="24"/>
        </w:rPr>
        <w:t>4 879</w:t>
      </w:r>
    </w:p>
    <w:p>
      <w:pPr>
        <w:spacing w:before="95"/>
        <w:ind w:left="0" w:right="301" w:firstLine="0"/>
        <w:jc w:val="right"/>
        <w:rPr>
          <w:b/>
          <w:sz w:val="14"/>
        </w:rPr>
      </w:pPr>
      <w:r>
        <w:rPr/>
        <w:br w:type="column"/>
      </w:r>
      <w:r>
        <w:rPr>
          <w:b/>
          <w:color w:val="8DB922"/>
          <w:sz w:val="14"/>
        </w:rPr>
        <w:t>2016</w:t>
      </w:r>
    </w:p>
    <w:p>
      <w:pPr>
        <w:tabs>
          <w:tab w:pos="1900" w:val="left" w:leader="none"/>
        </w:tabs>
        <w:spacing w:line="264" w:lineRule="exact" w:before="2"/>
        <w:ind w:left="1152" w:right="0" w:firstLine="0"/>
        <w:jc w:val="left"/>
        <w:rPr>
          <w:sz w:val="24"/>
        </w:rPr>
      </w:pPr>
      <w:r>
        <w:rPr>
          <w:b/>
          <w:color w:val="8DB922"/>
          <w:sz w:val="24"/>
          <w:vertAlign w:val="subscript"/>
        </w:rPr>
        <w:t>2017</w:t>
      </w:r>
      <w:r>
        <w:rPr>
          <w:b/>
          <w:color w:val="8DB922"/>
          <w:sz w:val="24"/>
          <w:vertAlign w:val="baseline"/>
        </w:rPr>
        <w:tab/>
      </w:r>
      <w:r>
        <w:rPr>
          <w:color w:val="8DB922"/>
          <w:sz w:val="24"/>
          <w:vertAlign w:val="baseline"/>
        </w:rPr>
        <w:t>1</w:t>
      </w:r>
      <w:r>
        <w:rPr>
          <w:color w:val="8DB922"/>
          <w:spacing w:val="-18"/>
          <w:sz w:val="24"/>
          <w:vertAlign w:val="baseline"/>
        </w:rPr>
        <w:t> </w:t>
      </w:r>
      <w:r>
        <w:rPr>
          <w:color w:val="8DB922"/>
          <w:sz w:val="24"/>
          <w:vertAlign w:val="baseline"/>
        </w:rPr>
        <w:t>690</w:t>
      </w:r>
    </w:p>
    <w:p>
      <w:pPr>
        <w:tabs>
          <w:tab w:pos="1039" w:val="left" w:leader="none"/>
        </w:tabs>
        <w:spacing w:line="263" w:lineRule="exact" w:before="0"/>
        <w:ind w:left="198" w:right="0" w:firstLine="0"/>
        <w:jc w:val="left"/>
        <w:rPr>
          <w:sz w:val="24"/>
        </w:rPr>
      </w:pPr>
      <w:r>
        <w:rPr>
          <w:b/>
          <w:color w:val="8DB922"/>
          <w:sz w:val="14"/>
        </w:rPr>
        <w:t>2018</w:t>
        <w:tab/>
      </w:r>
      <w:r>
        <w:rPr>
          <w:color w:val="8DB922"/>
          <w:sz w:val="24"/>
        </w:rPr>
        <w:t>2</w:t>
      </w:r>
      <w:r>
        <w:rPr>
          <w:color w:val="8DB922"/>
          <w:spacing w:val="-1"/>
          <w:sz w:val="24"/>
        </w:rPr>
        <w:t> </w:t>
      </w:r>
      <w:r>
        <w:rPr>
          <w:color w:val="8DB922"/>
          <w:sz w:val="24"/>
        </w:rPr>
        <w:t>313</w:t>
      </w:r>
    </w:p>
    <w:p>
      <w:pPr>
        <w:spacing w:line="275" w:lineRule="exact" w:before="0"/>
        <w:ind w:left="198" w:right="0" w:firstLine="0"/>
        <w:jc w:val="left"/>
        <w:rPr>
          <w:sz w:val="24"/>
        </w:rPr>
      </w:pPr>
      <w:r>
        <w:rPr>
          <w:color w:val="8DB922"/>
          <w:sz w:val="24"/>
        </w:rPr>
        <w:t>2 941</w:t>
      </w:r>
    </w:p>
    <w:p>
      <w:pPr>
        <w:pStyle w:val="BodyText"/>
        <w:rPr>
          <w:sz w:val="22"/>
        </w:rPr>
      </w:pPr>
      <w:r>
        <w:rPr/>
        <w:br w:type="column"/>
      </w:r>
      <w:r>
        <w:rPr>
          <w:sz w:val="22"/>
        </w:rPr>
      </w:r>
    </w:p>
    <w:p>
      <w:pPr>
        <w:pStyle w:val="BodyText"/>
        <w:spacing w:before="4"/>
        <w:rPr>
          <w:sz w:val="19"/>
        </w:rPr>
      </w:pPr>
    </w:p>
    <w:p>
      <w:pPr>
        <w:spacing w:before="0"/>
        <w:ind w:left="720" w:right="0" w:firstLine="0"/>
        <w:jc w:val="left"/>
        <w:rPr>
          <w:b/>
          <w:sz w:val="20"/>
        </w:rPr>
      </w:pPr>
      <w:r>
        <w:rPr>
          <w:b/>
          <w:color w:val="FFFFFF"/>
          <w:sz w:val="20"/>
        </w:rPr>
        <w:t>PROCÈS-</w:t>
      </w:r>
    </w:p>
    <w:p>
      <w:pPr>
        <w:spacing w:before="1"/>
        <w:ind w:left="720" w:right="0" w:firstLine="0"/>
        <w:jc w:val="left"/>
        <w:rPr>
          <w:b/>
          <w:sz w:val="10"/>
        </w:rPr>
      </w:pPr>
      <w:r>
        <w:rPr>
          <w:b/>
          <w:color w:val="FFFFFF"/>
          <w:sz w:val="10"/>
        </w:rPr>
        <w:t>PROCÈSVERBAUX</w:t>
      </w:r>
    </w:p>
    <w:p>
      <w:pPr>
        <w:spacing w:line="132" w:lineRule="exact" w:before="85"/>
        <w:ind w:left="720" w:right="0" w:firstLine="0"/>
        <w:jc w:val="left"/>
        <w:rPr>
          <w:sz w:val="13"/>
        </w:rPr>
      </w:pPr>
      <w:r>
        <w:rPr>
          <w:b/>
          <w:color w:val="FFFFFF"/>
          <w:sz w:val="13"/>
        </w:rPr>
        <w:t>VERBAUX</w:t>
      </w:r>
      <w:r>
        <w:rPr>
          <w:color w:val="FFFFFF"/>
          <w:sz w:val="13"/>
        </w:rPr>
        <w:t>3138</w:t>
      </w:r>
    </w:p>
    <w:p>
      <w:pPr>
        <w:pStyle w:val="BodyText"/>
        <w:spacing w:line="169" w:lineRule="exact"/>
        <w:ind w:left="720"/>
      </w:pPr>
      <w:r>
        <w:rPr>
          <w:color w:val="FFFFFF"/>
        </w:rPr>
        <w:t>2 886</w:t>
      </w:r>
    </w:p>
    <w:p>
      <w:pPr>
        <w:spacing w:line="128" w:lineRule="exact" w:before="0"/>
        <w:ind w:left="720" w:right="0" w:firstLine="0"/>
        <w:jc w:val="left"/>
        <w:rPr>
          <w:b/>
          <w:sz w:val="13"/>
        </w:rPr>
      </w:pPr>
      <w:r>
        <w:rPr>
          <w:b/>
          <w:color w:val="FFFFFF"/>
          <w:sz w:val="13"/>
        </w:rPr>
        <w:t>19,5%</w:t>
      </w:r>
    </w:p>
    <w:p>
      <w:pPr>
        <w:spacing w:line="160" w:lineRule="exact" w:before="0"/>
        <w:ind w:left="720" w:right="0" w:firstLine="0"/>
        <w:jc w:val="left"/>
        <w:rPr>
          <w:b/>
          <w:sz w:val="14"/>
        </w:rPr>
      </w:pPr>
      <w:r>
        <w:rPr>
          <w:b/>
          <w:color w:val="FFFFFF"/>
          <w:sz w:val="14"/>
        </w:rPr>
        <w:t>18%</w:t>
      </w:r>
    </w:p>
    <w:p>
      <w:pPr>
        <w:spacing w:after="0" w:line="160" w:lineRule="exact"/>
        <w:jc w:val="left"/>
        <w:rPr>
          <w:sz w:val="14"/>
        </w:rPr>
        <w:sectPr>
          <w:type w:val="continuous"/>
          <w:pgSz w:w="11900" w:h="16840"/>
          <w:pgMar w:top="1340" w:bottom="280" w:left="0" w:right="0"/>
          <w:cols w:num="4" w:equalWidth="0">
            <w:col w:w="1321" w:space="40"/>
            <w:col w:w="1680" w:space="39"/>
            <w:col w:w="2515" w:space="2487"/>
            <w:col w:w="3818"/>
          </w:cols>
        </w:sectPr>
      </w:pPr>
    </w:p>
    <w:p>
      <w:pPr>
        <w:pStyle w:val="BodyText"/>
        <w:spacing w:before="8"/>
        <w:rPr>
          <w:b/>
          <w:sz w:val="12"/>
        </w:rPr>
      </w:pPr>
    </w:p>
    <w:p>
      <w:pPr>
        <w:spacing w:before="1"/>
        <w:ind w:left="720" w:right="0" w:firstLine="0"/>
        <w:jc w:val="left"/>
        <w:rPr>
          <w:b/>
          <w:sz w:val="14"/>
        </w:rPr>
      </w:pPr>
      <w:r>
        <w:rPr>
          <w:b/>
          <w:color w:val="44403C"/>
          <w:sz w:val="14"/>
        </w:rPr>
        <w:t>PROCÈS-VERBAUX</w:t>
      </w:r>
    </w:p>
    <w:p>
      <w:pPr>
        <w:pStyle w:val="BodyText"/>
        <w:rPr>
          <w:b/>
          <w:sz w:val="16"/>
        </w:rPr>
      </w:pPr>
    </w:p>
    <w:p>
      <w:pPr>
        <w:pStyle w:val="BodyText"/>
        <w:spacing w:before="5"/>
        <w:rPr>
          <w:b/>
          <w:sz w:val="13"/>
        </w:rPr>
      </w:pPr>
    </w:p>
    <w:p>
      <w:pPr>
        <w:spacing w:line="264" w:lineRule="auto" w:before="0"/>
        <w:ind w:left="679" w:right="6343" w:firstLine="0"/>
        <w:jc w:val="both"/>
        <w:rPr>
          <w:sz w:val="17"/>
        </w:rPr>
      </w:pPr>
      <w:r>
        <w:rPr>
          <w:color w:val="176D79"/>
          <w:sz w:val="17"/>
        </w:rPr>
        <w:t>L’année 2021 a marqué une baisse du nombre de réclamations commerciales par rapport à 2019 (année de référence, avant la crise) ainsi que par rapport à 2020 (-21,55%).</w:t>
      </w:r>
    </w:p>
    <w:p>
      <w:pPr>
        <w:spacing w:line="283" w:lineRule="auto" w:before="0"/>
        <w:ind w:left="679" w:right="6338" w:firstLine="0"/>
        <w:jc w:val="both"/>
        <w:rPr>
          <w:sz w:val="17"/>
        </w:rPr>
      </w:pPr>
      <w:r>
        <w:rPr>
          <w:color w:val="176D79"/>
          <w:sz w:val="17"/>
        </w:rPr>
        <w:t>Ceci est certainement conjoncturel, lié à la forte diminution des circulations ferroviaires et donc des incidents sur le réseau.</w:t>
      </w:r>
    </w:p>
    <w:p>
      <w:pPr>
        <w:pStyle w:val="BodyText"/>
        <w:spacing w:line="254" w:lineRule="auto" w:before="29"/>
        <w:ind w:left="679" w:right="6348"/>
      </w:pPr>
      <w:r>
        <w:rPr>
          <w:color w:val="176D79"/>
        </w:rPr>
        <w:t>En revanche, le nombre de contestations pour les procès- verbaux a connu une forte augmentations (+46%), y compris par rapport à 2019 (+23%).</w:t>
      </w:r>
    </w:p>
    <w:p>
      <w:pPr>
        <w:spacing w:after="0" w:line="254" w:lineRule="auto"/>
        <w:sectPr>
          <w:type w:val="continuous"/>
          <w:pgSz w:w="11900" w:h="16840"/>
          <w:pgMar w:top="1340" w:bottom="280" w:left="0" w:right="0"/>
        </w:sectPr>
      </w:pPr>
    </w:p>
    <w:p>
      <w:pPr>
        <w:pStyle w:val="BodyText"/>
        <w:spacing w:before="4"/>
        <w:rPr>
          <w:sz w:val="25"/>
        </w:rPr>
      </w:pPr>
    </w:p>
    <w:p>
      <w:pPr>
        <w:spacing w:before="90"/>
        <w:ind w:left="960" w:right="0" w:firstLine="0"/>
        <w:jc w:val="left"/>
        <w:rPr>
          <w:b/>
          <w:sz w:val="31"/>
        </w:rPr>
      </w:pPr>
      <w:r>
        <w:rPr>
          <w:b/>
          <w:color w:val="3B3B3A"/>
          <w:sz w:val="31"/>
        </w:rPr>
        <w:t>Traitement des saisines 2021</w:t>
      </w:r>
    </w:p>
    <w:p>
      <w:pPr>
        <w:pStyle w:val="BodyText"/>
        <w:rPr>
          <w:b/>
          <w:sz w:val="20"/>
        </w:rPr>
      </w:pPr>
    </w:p>
    <w:p>
      <w:pPr>
        <w:pStyle w:val="BodyText"/>
        <w:rPr>
          <w:b/>
          <w:sz w:val="20"/>
        </w:rPr>
      </w:pPr>
    </w:p>
    <w:p>
      <w:pPr>
        <w:pStyle w:val="BodyText"/>
        <w:rPr>
          <w:b/>
          <w:sz w:val="20"/>
        </w:rPr>
      </w:pPr>
    </w:p>
    <w:p>
      <w:pPr>
        <w:pStyle w:val="BodyText"/>
        <w:rPr>
          <w:b/>
          <w:sz w:val="20"/>
        </w:rPr>
      </w:pPr>
    </w:p>
    <w:p>
      <w:pPr>
        <w:spacing w:after="0"/>
        <w:rPr>
          <w:sz w:val="20"/>
        </w:rPr>
        <w:sectPr>
          <w:pgSz w:w="11900" w:h="16840"/>
          <w:pgMar w:header="0" w:footer="337" w:top="1580" w:bottom="420" w:left="0" w:right="0"/>
        </w:sectPr>
      </w:pPr>
    </w:p>
    <w:p>
      <w:pPr>
        <w:pStyle w:val="BodyText"/>
        <w:spacing w:before="5"/>
        <w:rPr>
          <w:b/>
          <w:sz w:val="33"/>
        </w:rPr>
      </w:pPr>
    </w:p>
    <w:p>
      <w:pPr>
        <w:spacing w:before="0"/>
        <w:ind w:left="1469" w:right="0" w:firstLine="0"/>
        <w:jc w:val="left"/>
        <w:rPr>
          <w:sz w:val="34"/>
        </w:rPr>
      </w:pPr>
      <w:r>
        <w:rPr>
          <w:color w:val="FFFFFF"/>
          <w:sz w:val="34"/>
        </w:rPr>
        <w:t>16 076</w:t>
      </w:r>
    </w:p>
    <w:p>
      <w:pPr>
        <w:pStyle w:val="BodyText"/>
        <w:spacing w:before="6"/>
        <w:rPr>
          <w:sz w:val="22"/>
        </w:rPr>
      </w:pPr>
      <w:r>
        <w:rPr/>
        <w:br w:type="column"/>
      </w:r>
      <w:r>
        <w:rPr>
          <w:sz w:val="22"/>
        </w:rPr>
      </w:r>
    </w:p>
    <w:p>
      <w:pPr>
        <w:spacing w:before="0"/>
        <w:ind w:left="448" w:right="0" w:firstLine="0"/>
        <w:jc w:val="left"/>
        <w:rPr>
          <w:b/>
          <w:sz w:val="17"/>
        </w:rPr>
      </w:pPr>
      <w:r>
        <w:rPr>
          <w:b/>
          <w:color w:val="00919D"/>
          <w:sz w:val="17"/>
        </w:rPr>
        <w:t>SAISINES</w:t>
      </w:r>
    </w:p>
    <w:p>
      <w:pPr>
        <w:spacing w:before="1"/>
        <w:ind w:left="448" w:right="0" w:firstLine="0"/>
        <w:jc w:val="left"/>
        <w:rPr>
          <w:b/>
          <w:sz w:val="18"/>
        </w:rPr>
      </w:pPr>
      <w:r>
        <w:rPr>
          <w:b/>
          <w:color w:val="00919D"/>
          <w:sz w:val="18"/>
        </w:rPr>
        <w:t>2021</w:t>
      </w:r>
    </w:p>
    <w:p>
      <w:pPr>
        <w:spacing w:after="0"/>
        <w:jc w:val="left"/>
        <w:rPr>
          <w:sz w:val="18"/>
        </w:rPr>
        <w:sectPr>
          <w:type w:val="continuous"/>
          <w:pgSz w:w="11900" w:h="16840"/>
          <w:pgMar w:top="1340" w:bottom="280" w:left="0" w:right="0"/>
          <w:cols w:num="2" w:equalWidth="0">
            <w:col w:w="2512" w:space="40"/>
            <w:col w:w="9348"/>
          </w:cols>
        </w:sectPr>
      </w:pPr>
    </w:p>
    <w:p>
      <w:pPr>
        <w:pStyle w:val="BodyText"/>
        <w:rPr>
          <w:b/>
          <w:sz w:val="20"/>
        </w:rPr>
      </w:pPr>
    </w:p>
    <w:p>
      <w:pPr>
        <w:pStyle w:val="BodyText"/>
        <w:rPr>
          <w:b/>
          <w:sz w:val="20"/>
        </w:rPr>
      </w:pPr>
    </w:p>
    <w:p>
      <w:pPr>
        <w:pStyle w:val="BodyText"/>
        <w:rPr>
          <w:b/>
          <w:sz w:val="20"/>
        </w:rPr>
      </w:pPr>
    </w:p>
    <w:p>
      <w:pPr>
        <w:spacing w:after="0"/>
        <w:rPr>
          <w:sz w:val="20"/>
        </w:rPr>
        <w:sectPr>
          <w:type w:val="continuous"/>
          <w:pgSz w:w="11900" w:h="16840"/>
          <w:pgMar w:top="1340" w:bottom="280" w:left="0" w:right="0"/>
        </w:sectPr>
      </w:pPr>
    </w:p>
    <w:p>
      <w:pPr>
        <w:pStyle w:val="BodyText"/>
        <w:spacing w:before="8"/>
        <w:rPr>
          <w:b/>
          <w:sz w:val="21"/>
        </w:rPr>
      </w:pPr>
    </w:p>
    <w:p>
      <w:pPr>
        <w:spacing w:before="0"/>
        <w:ind w:left="2760" w:right="0" w:firstLine="0"/>
        <w:jc w:val="left"/>
        <w:rPr>
          <w:b/>
          <w:sz w:val="8"/>
        </w:rPr>
      </w:pPr>
      <w:r>
        <w:rPr>
          <w:b/>
          <w:color w:val="FFFFFF"/>
          <w:sz w:val="14"/>
        </w:rPr>
        <w:t>37,3</w:t>
      </w:r>
      <w:r>
        <w:rPr>
          <w:b/>
          <w:color w:val="FFFFFF"/>
          <w:sz w:val="8"/>
        </w:rPr>
        <w:t>%</w:t>
      </w:r>
    </w:p>
    <w:p>
      <w:pPr>
        <w:pStyle w:val="BodyText"/>
        <w:spacing w:before="8"/>
        <w:rPr>
          <w:b/>
        </w:rPr>
      </w:pPr>
    </w:p>
    <w:p>
      <w:pPr>
        <w:spacing w:before="1"/>
        <w:ind w:left="2738" w:right="0" w:firstLine="0"/>
        <w:jc w:val="left"/>
        <w:rPr>
          <w:b/>
          <w:sz w:val="18"/>
        </w:rPr>
      </w:pPr>
      <w:r>
        <w:rPr>
          <w:color w:val="8E786D"/>
          <w:w w:val="95"/>
          <w:sz w:val="32"/>
        </w:rPr>
        <w:t>6 004 </w:t>
      </w:r>
      <w:r>
        <w:rPr>
          <w:b/>
          <w:color w:val="8E786D"/>
          <w:w w:val="95"/>
          <w:sz w:val="18"/>
        </w:rPr>
        <w:t>DOSSIERS</w:t>
      </w:r>
      <w:r>
        <w:rPr>
          <w:b/>
          <w:color w:val="8E786D"/>
          <w:spacing w:val="-26"/>
          <w:w w:val="95"/>
          <w:sz w:val="18"/>
        </w:rPr>
        <w:t> </w:t>
      </w:r>
      <w:r>
        <w:rPr>
          <w:b/>
          <w:color w:val="8E786D"/>
          <w:w w:val="95"/>
          <w:sz w:val="18"/>
        </w:rPr>
        <w:t>IRRECEVABLES</w:t>
      </w:r>
    </w:p>
    <w:p>
      <w:pPr>
        <w:pStyle w:val="ListParagraph"/>
        <w:numPr>
          <w:ilvl w:val="0"/>
          <w:numId w:val="4"/>
        </w:numPr>
        <w:tabs>
          <w:tab w:pos="2982" w:val="left" w:leader="none"/>
        </w:tabs>
        <w:spacing w:line="181" w:lineRule="exact" w:before="154" w:after="0"/>
        <w:ind w:left="2981" w:right="0" w:hanging="102"/>
        <w:jc w:val="left"/>
        <w:rPr>
          <w:sz w:val="16"/>
        </w:rPr>
      </w:pPr>
      <w:r>
        <w:rPr/>
        <w:pict>
          <v:shape style="position:absolute;margin-left:73.223999pt;margin-top:11.391536pt;width:36.75pt;height:14.5pt;mso-position-horizontal-relative:page;mso-position-vertical-relative:paragraph;z-index:15750144" type="#_x0000_t202" filled="false" stroked="false">
            <v:textbox inset="0,0,0,0">
              <w:txbxContent>
                <w:p>
                  <w:pPr>
                    <w:spacing w:line="290" w:lineRule="exact" w:before="0"/>
                    <w:ind w:left="0" w:right="0" w:firstLine="0"/>
                    <w:jc w:val="left"/>
                    <w:rPr>
                      <w:b/>
                      <w:sz w:val="26"/>
                    </w:rPr>
                  </w:pPr>
                  <w:r>
                    <w:rPr>
                      <w:b/>
                      <w:color w:val="FFFFFF"/>
                      <w:spacing w:val="-1"/>
                      <w:sz w:val="26"/>
                    </w:rPr>
                    <w:t>62,7%</w:t>
                  </w:r>
                </w:p>
              </w:txbxContent>
            </v:textbox>
            <w10:wrap type="none"/>
          </v:shape>
        </w:pict>
      </w:r>
      <w:r>
        <w:rPr>
          <w:color w:val="FFFFFF"/>
          <w:sz w:val="16"/>
        </w:rPr>
        <w:t>Services clients ou</w:t>
      </w:r>
      <w:r>
        <w:rPr>
          <w:color w:val="FFFFFF"/>
          <w:spacing w:val="-6"/>
          <w:sz w:val="16"/>
        </w:rPr>
        <w:t> </w:t>
      </w:r>
      <w:r>
        <w:rPr>
          <w:color w:val="FFFFFF"/>
          <w:sz w:val="16"/>
        </w:rPr>
        <w:t>centre</w:t>
      </w:r>
    </w:p>
    <w:p>
      <w:pPr>
        <w:spacing w:line="254" w:lineRule="auto" w:before="0"/>
        <w:ind w:left="3000" w:right="175" w:firstLine="0"/>
        <w:jc w:val="left"/>
        <w:rPr>
          <w:sz w:val="16"/>
        </w:rPr>
      </w:pPr>
      <w:r>
        <w:rPr>
          <w:color w:val="FFFFFF"/>
          <w:sz w:val="16"/>
        </w:rPr>
        <w:t>de recouvrement des procès-verbaux non saisis</w:t>
      </w:r>
    </w:p>
    <w:p>
      <w:pPr>
        <w:pStyle w:val="ListParagraph"/>
        <w:numPr>
          <w:ilvl w:val="0"/>
          <w:numId w:val="4"/>
        </w:numPr>
        <w:tabs>
          <w:tab w:pos="2998" w:val="left" w:leader="none"/>
        </w:tabs>
        <w:spacing w:line="244" w:lineRule="auto" w:before="15" w:after="0"/>
        <w:ind w:left="3000" w:right="184" w:hanging="123"/>
        <w:jc w:val="left"/>
        <w:rPr>
          <w:sz w:val="16"/>
        </w:rPr>
      </w:pPr>
      <w:r>
        <w:rPr>
          <w:color w:val="FFFFFF"/>
          <w:sz w:val="16"/>
        </w:rPr>
        <w:t>Pièces manquantes / non-probantes / courriers</w:t>
      </w:r>
      <w:r>
        <w:rPr>
          <w:color w:val="FFFFFF"/>
          <w:spacing w:val="1"/>
          <w:sz w:val="16"/>
        </w:rPr>
        <w:t> </w:t>
      </w:r>
      <w:r>
        <w:rPr>
          <w:color w:val="FFFFFF"/>
          <w:sz w:val="16"/>
        </w:rPr>
        <w:t>anonymes</w:t>
      </w:r>
    </w:p>
    <w:p>
      <w:pPr>
        <w:pStyle w:val="ListParagraph"/>
        <w:numPr>
          <w:ilvl w:val="0"/>
          <w:numId w:val="4"/>
        </w:numPr>
        <w:tabs>
          <w:tab w:pos="3001" w:val="left" w:leader="none"/>
        </w:tabs>
        <w:spacing w:line="240" w:lineRule="auto" w:before="23" w:after="0"/>
        <w:ind w:left="3000" w:right="0" w:hanging="123"/>
        <w:jc w:val="left"/>
        <w:rPr>
          <w:sz w:val="16"/>
        </w:rPr>
      </w:pPr>
      <w:r>
        <w:rPr>
          <w:color w:val="FFFFFF"/>
          <w:sz w:val="16"/>
        </w:rPr>
        <w:t>Délais non</w:t>
      </w:r>
      <w:r>
        <w:rPr>
          <w:color w:val="FFFFFF"/>
          <w:spacing w:val="1"/>
          <w:sz w:val="16"/>
        </w:rPr>
        <w:t> </w:t>
      </w:r>
      <w:r>
        <w:rPr>
          <w:color w:val="FFFFFF"/>
          <w:sz w:val="16"/>
        </w:rPr>
        <w:t>respectés</w:t>
      </w:r>
    </w:p>
    <w:p>
      <w:pPr>
        <w:pStyle w:val="ListParagraph"/>
        <w:numPr>
          <w:ilvl w:val="0"/>
          <w:numId w:val="4"/>
        </w:numPr>
        <w:tabs>
          <w:tab w:pos="2998" w:val="left" w:leader="none"/>
        </w:tabs>
        <w:spacing w:line="240" w:lineRule="auto" w:before="34" w:after="0"/>
        <w:ind w:left="3000" w:right="220" w:hanging="123"/>
        <w:jc w:val="left"/>
        <w:rPr>
          <w:sz w:val="16"/>
        </w:rPr>
      </w:pPr>
      <w:r>
        <w:rPr>
          <w:color w:val="FFFFFF"/>
          <w:sz w:val="16"/>
        </w:rPr>
        <w:t>Réclamations hors champ de compétence du Médiateur (accidents de personnes, dépôts de plaintes, compétences d’autres</w:t>
      </w:r>
      <w:r>
        <w:rPr>
          <w:color w:val="FFFFFF"/>
          <w:spacing w:val="-11"/>
          <w:sz w:val="16"/>
        </w:rPr>
        <w:t> </w:t>
      </w:r>
      <w:r>
        <w:rPr>
          <w:color w:val="FFFFFF"/>
          <w:sz w:val="16"/>
        </w:rPr>
        <w:t>médiateurs...)</w:t>
      </w:r>
    </w:p>
    <w:p>
      <w:pPr>
        <w:pStyle w:val="BodyText"/>
        <w:spacing w:before="5"/>
        <w:rPr>
          <w:sz w:val="15"/>
        </w:rPr>
      </w:pPr>
    </w:p>
    <w:p>
      <w:pPr>
        <w:spacing w:line="254" w:lineRule="auto" w:before="0"/>
        <w:ind w:left="1339" w:right="2504" w:hanging="5"/>
        <w:jc w:val="left"/>
        <w:rPr>
          <w:b/>
          <w:sz w:val="17"/>
        </w:rPr>
      </w:pPr>
      <w:r>
        <w:rPr>
          <w:color w:val="1C6D79"/>
          <w:sz w:val="32"/>
        </w:rPr>
        <w:t>10 072 </w:t>
      </w:r>
      <w:r>
        <w:rPr>
          <w:b/>
          <w:color w:val="1C6D79"/>
          <w:sz w:val="18"/>
        </w:rPr>
        <w:t>DOSSIERS </w:t>
      </w:r>
      <w:r>
        <w:rPr>
          <w:b/>
          <w:color w:val="1C6D79"/>
          <w:sz w:val="17"/>
        </w:rPr>
        <w:t>DE LA COMPÉTENCE DU MÉDIATEUR</w:t>
      </w:r>
    </w:p>
    <w:p>
      <w:pPr>
        <w:pStyle w:val="BodyText"/>
        <w:rPr>
          <w:b/>
        </w:rPr>
      </w:pPr>
    </w:p>
    <w:p>
      <w:pPr>
        <w:pStyle w:val="BodyText"/>
        <w:rPr>
          <w:b/>
        </w:rPr>
      </w:pPr>
    </w:p>
    <w:p>
      <w:pPr>
        <w:pStyle w:val="BodyText"/>
        <w:rPr>
          <w:b/>
        </w:rPr>
      </w:pPr>
    </w:p>
    <w:p>
      <w:pPr>
        <w:pStyle w:val="BodyText"/>
        <w:spacing w:before="7"/>
        <w:rPr>
          <w:b/>
          <w:sz w:val="24"/>
        </w:rPr>
      </w:pPr>
    </w:p>
    <w:p>
      <w:pPr>
        <w:spacing w:line="232" w:lineRule="auto" w:before="0"/>
        <w:ind w:left="1380" w:right="3495" w:firstLine="0"/>
        <w:jc w:val="left"/>
        <w:rPr>
          <w:b/>
          <w:sz w:val="18"/>
        </w:rPr>
      </w:pPr>
      <w:r>
        <w:rPr>
          <w:b/>
          <w:color w:val="1C6D79"/>
          <w:sz w:val="18"/>
        </w:rPr>
        <w:t>DOSSIERS EN COURS</w:t>
      </w:r>
    </w:p>
    <w:p>
      <w:pPr>
        <w:spacing w:before="1"/>
        <w:ind w:left="1380" w:right="0" w:firstLine="0"/>
        <w:jc w:val="left"/>
        <w:rPr>
          <w:b/>
          <w:sz w:val="18"/>
        </w:rPr>
      </w:pPr>
      <w:r>
        <w:rPr>
          <w:b/>
          <w:color w:val="1C6D79"/>
          <w:sz w:val="18"/>
        </w:rPr>
        <w:t>D’INSTRUCTION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7"/>
        </w:rPr>
      </w:pPr>
    </w:p>
    <w:p>
      <w:pPr>
        <w:spacing w:before="0"/>
        <w:ind w:left="1380" w:right="3515" w:firstLine="0"/>
        <w:jc w:val="left"/>
        <w:rPr>
          <w:b/>
          <w:sz w:val="18"/>
        </w:rPr>
      </w:pPr>
      <w:r>
        <w:rPr>
          <w:b/>
          <w:color w:val="1C6D79"/>
          <w:sz w:val="18"/>
        </w:rPr>
        <w:t>DOSSIERS CLOS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9"/>
        </w:rPr>
      </w:pPr>
    </w:p>
    <w:p>
      <w:pPr>
        <w:tabs>
          <w:tab w:pos="2959" w:val="left" w:leader="none"/>
        </w:tabs>
        <w:spacing w:line="273" w:lineRule="exact" w:before="0"/>
        <w:ind w:left="1361" w:right="0" w:firstLine="0"/>
        <w:jc w:val="left"/>
        <w:rPr>
          <w:sz w:val="25"/>
        </w:rPr>
      </w:pPr>
      <w:r>
        <w:rPr>
          <w:color w:val="1C6D79"/>
          <w:sz w:val="25"/>
        </w:rPr>
        <w:t>67,7%</w:t>
        <w:tab/>
        <w:t>32,3%</w:t>
      </w:r>
    </w:p>
    <w:p>
      <w:pPr>
        <w:tabs>
          <w:tab w:pos="2959" w:val="left" w:leader="none"/>
        </w:tabs>
        <w:spacing w:line="213" w:lineRule="auto" w:before="0"/>
        <w:ind w:left="1361" w:right="0" w:firstLine="0"/>
        <w:jc w:val="left"/>
        <w:rPr>
          <w:b/>
          <w:sz w:val="14"/>
        </w:rPr>
      </w:pPr>
      <w:r>
        <w:rPr>
          <w:b/>
          <w:color w:val="1C6D79"/>
          <w:position w:val="-5"/>
          <w:sz w:val="14"/>
        </w:rPr>
        <w:t>6</w:t>
      </w:r>
      <w:r>
        <w:rPr>
          <w:b/>
          <w:color w:val="1C6D79"/>
          <w:spacing w:val="-2"/>
          <w:position w:val="-5"/>
          <w:sz w:val="14"/>
        </w:rPr>
        <w:t> </w:t>
      </w:r>
      <w:r>
        <w:rPr>
          <w:b/>
          <w:color w:val="1C6D79"/>
          <w:position w:val="-5"/>
          <w:sz w:val="14"/>
        </w:rPr>
        <w:t>818</w:t>
        <w:tab/>
      </w:r>
      <w:r>
        <w:rPr>
          <w:b/>
          <w:color w:val="1C6D79"/>
          <w:sz w:val="14"/>
        </w:rPr>
        <w:t>3</w:t>
      </w:r>
      <w:r>
        <w:rPr>
          <w:b/>
          <w:color w:val="1C6D79"/>
          <w:spacing w:val="-1"/>
          <w:sz w:val="14"/>
        </w:rPr>
        <w:t> </w:t>
      </w:r>
      <w:r>
        <w:rPr>
          <w:b/>
          <w:color w:val="1C6D79"/>
          <w:sz w:val="14"/>
        </w:rPr>
        <w:t>254</w:t>
      </w:r>
    </w:p>
    <w:p>
      <w:pPr>
        <w:pStyle w:val="BodyText"/>
        <w:rPr>
          <w:b/>
          <w:sz w:val="20"/>
        </w:rPr>
      </w:pPr>
      <w:r>
        <w:rPr/>
        <w:br w:type="column"/>
      </w:r>
      <w:r>
        <w:rPr>
          <w:b/>
          <w:sz w:val="20"/>
        </w:rPr>
      </w:r>
    </w:p>
    <w:p>
      <w:pPr>
        <w:pStyle w:val="BodyText"/>
        <w:rPr>
          <w:b/>
          <w:sz w:val="20"/>
        </w:rPr>
      </w:pPr>
    </w:p>
    <w:p>
      <w:pPr>
        <w:pStyle w:val="BodyText"/>
        <w:rPr>
          <w:b/>
          <w:sz w:val="20"/>
        </w:rPr>
      </w:pPr>
    </w:p>
    <w:p>
      <w:pPr>
        <w:pStyle w:val="BodyText"/>
        <w:spacing w:line="252" w:lineRule="auto" w:before="178"/>
        <w:ind w:left="435" w:right="798"/>
      </w:pPr>
      <w:r>
        <w:rPr>
          <w:color w:val="176D79"/>
        </w:rPr>
        <w:t>Le nombre de dossiers irrecevables a encore augmenté en 2021, pour représenter plus de 37% des saisines. De trop nombreux clients ne saisissent pas les services clients ou</w:t>
      </w:r>
      <w:r>
        <w:rPr>
          <w:color w:val="176D79"/>
          <w:spacing w:val="-26"/>
        </w:rPr>
        <w:t> </w:t>
      </w:r>
      <w:r>
        <w:rPr>
          <w:color w:val="176D79"/>
        </w:rPr>
        <w:t>le Centre de Recouvrement des procès-verbaux avant de venir en médiation. D’autres ne fournissent pas de justificatifs de leur demande ou fournissent des documents non-probants.</w:t>
      </w:r>
    </w:p>
    <w:p>
      <w:pPr>
        <w:pStyle w:val="BodyText"/>
        <w:spacing w:line="252" w:lineRule="auto" w:before="48"/>
        <w:ind w:left="435" w:right="1156"/>
      </w:pPr>
      <w:r>
        <w:rPr>
          <w:color w:val="176D79"/>
        </w:rPr>
        <w:t>Un phénomène nouveau concerne par ailleurs des demandes effectuées par courrier mais qui ne mentionnent ni nom ni adresse et ne peuvent donc être traitées.</w:t>
      </w:r>
    </w:p>
    <w:p>
      <w:pPr>
        <w:pStyle w:val="BodyText"/>
        <w:rPr>
          <w:sz w:val="20"/>
        </w:rPr>
      </w:pPr>
    </w:p>
    <w:p>
      <w:pPr>
        <w:pStyle w:val="Heading4"/>
        <w:spacing w:line="237" w:lineRule="auto" w:before="153"/>
        <w:ind w:left="435" w:right="2695"/>
      </w:pPr>
      <w:r>
        <w:rPr>
          <w:color w:val="3B3B3A"/>
        </w:rPr>
        <w:t>Délai de traitement des réclamations</w:t>
      </w:r>
    </w:p>
    <w:p>
      <w:pPr>
        <w:pStyle w:val="BodyText"/>
        <w:rPr>
          <w:b/>
          <w:sz w:val="36"/>
        </w:rPr>
      </w:pPr>
    </w:p>
    <w:p>
      <w:pPr>
        <w:pStyle w:val="BodyText"/>
        <w:spacing w:line="252" w:lineRule="auto" w:before="311"/>
        <w:ind w:left="435" w:right="674"/>
        <w:jc w:val="both"/>
      </w:pPr>
      <w:r>
        <w:rPr>
          <w:color w:val="3B3B3A"/>
        </w:rPr>
        <w:t>L’impact de la crise sanitaire, le développement d’un nouvel outils SI avec le temps de formation qu’il a généré ainsi que les obstacles rencontrés pour recruter les instructeurs des dossiers, ont à nouveau occasionné des difficultés pour respecter strictement les délais.</w:t>
      </w:r>
    </w:p>
    <w:p>
      <w:pPr>
        <w:pStyle w:val="BodyText"/>
        <w:spacing w:before="103"/>
        <w:ind w:left="435"/>
        <w:jc w:val="both"/>
      </w:pPr>
      <w:r>
        <w:rPr>
          <w:color w:val="3B3B3A"/>
        </w:rPr>
        <w:t>L’équipe met néanmoins tout en œuvre au quotidien pour</w:t>
      </w:r>
    </w:p>
    <w:p>
      <w:pPr>
        <w:pStyle w:val="BodyText"/>
        <w:spacing w:before="19"/>
        <w:ind w:left="435"/>
        <w:jc w:val="both"/>
      </w:pPr>
      <w:r>
        <w:rPr>
          <w:color w:val="3B3B3A"/>
        </w:rPr>
        <w:t>éviter un retard important.</w:t>
      </w:r>
    </w:p>
    <w:p>
      <w:pPr>
        <w:spacing w:after="0"/>
        <w:jc w:val="both"/>
        <w:sectPr>
          <w:type w:val="continuous"/>
          <w:pgSz w:w="11900" w:h="16840"/>
          <w:pgMar w:top="1340" w:bottom="280" w:left="0" w:right="0"/>
          <w:cols w:num="2" w:equalWidth="0">
            <w:col w:w="5846" w:space="40"/>
            <w:col w:w="6014"/>
          </w:cols>
        </w:sectPr>
      </w:pPr>
    </w:p>
    <w:p>
      <w:pPr>
        <w:spacing w:line="333" w:lineRule="auto" w:before="56"/>
        <w:ind w:left="1361" w:right="0" w:firstLine="0"/>
        <w:jc w:val="left"/>
        <w:rPr>
          <w:b/>
          <w:sz w:val="14"/>
        </w:rPr>
      </w:pPr>
      <w:r>
        <w:rPr/>
        <w:pict>
          <v:group style="position:absolute;margin-left:.05001pt;margin-top:122.449982pt;width:594.950pt;height:679.75pt;mso-position-horizontal-relative:page;mso-position-vertical-relative:page;z-index:-16768512" coordorigin="1,2449" coordsize="11899,13595">
            <v:shape style="position:absolute;left:1;top:2449;width:11899;height:13595" type="#_x0000_t75" stroked="false">
              <v:imagedata r:id="rId39" o:title=""/>
            </v:shape>
            <v:shape style="position:absolute;left:1740;top:4512;width:120;height:911" coordorigin="1740,4512" coordsize="120,911" path="m1860,5132l1740,5132,1740,5423,1860,5423,1860,5132xm1860,4512l1740,4512,1740,5132,1860,5132,1860,4512xe" filled="true" fillcolor="#00919d" stroked="false">
              <v:path arrowok="t"/>
              <v:fill type="solid"/>
            </v:shape>
            <w10:wrap type="none"/>
          </v:group>
        </w:pict>
      </w:r>
      <w:r>
        <w:rPr>
          <w:b/>
          <w:color w:val="1C6D79"/>
          <w:sz w:val="14"/>
        </w:rPr>
        <w:t>RÉCLAMATIONS </w:t>
      </w:r>
      <w:r>
        <w:rPr>
          <w:b/>
          <w:color w:val="1C6D79"/>
          <w:w w:val="95"/>
          <w:sz w:val="14"/>
        </w:rPr>
        <w:t>COMMERCIALES</w:t>
      </w:r>
    </w:p>
    <w:p>
      <w:pPr>
        <w:spacing w:line="160" w:lineRule="exact" w:before="0"/>
        <w:ind w:left="410" w:right="0" w:firstLine="0"/>
        <w:jc w:val="left"/>
        <w:rPr>
          <w:b/>
          <w:sz w:val="14"/>
        </w:rPr>
      </w:pPr>
      <w:r>
        <w:rPr/>
        <w:br w:type="column"/>
      </w:r>
      <w:r>
        <w:rPr>
          <w:b/>
          <w:color w:val="1C6D79"/>
          <w:sz w:val="14"/>
        </w:rPr>
        <w:t>CONTESTATIONS</w:t>
      </w:r>
    </w:p>
    <w:p>
      <w:pPr>
        <w:spacing w:before="57"/>
        <w:ind w:left="410" w:right="0" w:firstLine="0"/>
        <w:jc w:val="left"/>
        <w:rPr>
          <w:b/>
          <w:sz w:val="14"/>
        </w:rPr>
      </w:pPr>
      <w:r>
        <w:rPr>
          <w:b/>
          <w:color w:val="1C6D79"/>
          <w:sz w:val="14"/>
        </w:rPr>
        <w:t>D’AVIS</w:t>
      </w:r>
    </w:p>
    <w:p>
      <w:pPr>
        <w:spacing w:before="5"/>
        <w:ind w:left="410" w:right="0" w:firstLine="0"/>
        <w:jc w:val="left"/>
        <w:rPr>
          <w:b/>
          <w:sz w:val="14"/>
        </w:rPr>
      </w:pPr>
      <w:r>
        <w:rPr>
          <w:b/>
          <w:color w:val="1C6D79"/>
          <w:sz w:val="14"/>
        </w:rPr>
        <w:t>D’INFRACTION</w:t>
      </w:r>
    </w:p>
    <w:p>
      <w:pPr>
        <w:spacing w:after="0"/>
        <w:jc w:val="left"/>
        <w:rPr>
          <w:sz w:val="14"/>
        </w:rPr>
        <w:sectPr>
          <w:type w:val="continuous"/>
          <w:pgSz w:w="11900" w:h="16840"/>
          <w:pgMar w:top="1340" w:bottom="280" w:left="0" w:right="0"/>
          <w:cols w:num="2" w:equalWidth="0">
            <w:col w:w="2510" w:space="40"/>
            <w:col w:w="9350"/>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8"/>
        </w:rPr>
      </w:pPr>
    </w:p>
    <w:p>
      <w:pPr>
        <w:pStyle w:val="Heading5"/>
        <w:spacing w:before="89"/>
      </w:pPr>
      <w:r>
        <w:rPr/>
        <w:drawing>
          <wp:anchor distT="0" distB="0" distL="0" distR="0" allowOverlap="1" layoutInCell="1" locked="0" behindDoc="1" simplePos="0" relativeHeight="486549504">
            <wp:simplePos x="0" y="0"/>
            <wp:positionH relativeFrom="page">
              <wp:posOffset>346832</wp:posOffset>
            </wp:positionH>
            <wp:positionV relativeFrom="paragraph">
              <wp:posOffset>-930289</wp:posOffset>
            </wp:positionV>
            <wp:extent cx="7209159" cy="5958840"/>
            <wp:effectExtent l="0" t="0" r="0" b="0"/>
            <wp:wrapNone/>
            <wp:docPr id="43" name="image33.jpeg"/>
            <wp:cNvGraphicFramePr>
              <a:graphicFrameLocks noChangeAspect="1"/>
            </wp:cNvGraphicFramePr>
            <a:graphic>
              <a:graphicData uri="http://schemas.openxmlformats.org/drawingml/2006/picture">
                <pic:pic>
                  <pic:nvPicPr>
                    <pic:cNvPr id="44" name="image33.jpeg"/>
                    <pic:cNvPicPr/>
                  </pic:nvPicPr>
                  <pic:blipFill>
                    <a:blip r:embed="rId40" cstate="print"/>
                    <a:stretch>
                      <a:fillRect/>
                    </a:stretch>
                  </pic:blipFill>
                  <pic:spPr>
                    <a:xfrm>
                      <a:off x="0" y="0"/>
                      <a:ext cx="7209159" cy="5958840"/>
                    </a:xfrm>
                    <a:prstGeom prst="rect">
                      <a:avLst/>
                    </a:prstGeom>
                  </pic:spPr>
                </pic:pic>
              </a:graphicData>
            </a:graphic>
          </wp:anchor>
        </w:drawing>
      </w:r>
      <w:r>
        <w:rPr>
          <w:color w:val="3B3B3A"/>
        </w:rPr>
        <w:t>Résultat des avis rendus</w:t>
      </w:r>
    </w:p>
    <w:p>
      <w:pPr>
        <w:pStyle w:val="BodyText"/>
        <w:rPr>
          <w:b/>
          <w:sz w:val="34"/>
        </w:rPr>
      </w:pPr>
    </w:p>
    <w:p>
      <w:pPr>
        <w:pStyle w:val="BodyText"/>
        <w:rPr>
          <w:b/>
          <w:sz w:val="34"/>
        </w:rPr>
      </w:pPr>
    </w:p>
    <w:p>
      <w:pPr>
        <w:pStyle w:val="BodyText"/>
        <w:spacing w:before="1"/>
        <w:rPr>
          <w:b/>
          <w:sz w:val="34"/>
        </w:rPr>
      </w:pPr>
    </w:p>
    <w:p>
      <w:pPr>
        <w:spacing w:before="0"/>
        <w:ind w:left="1080" w:right="0" w:firstLine="0"/>
        <w:jc w:val="left"/>
        <w:rPr>
          <w:b/>
          <w:sz w:val="24"/>
        </w:rPr>
      </w:pPr>
      <w:r>
        <w:rPr>
          <w:b/>
          <w:color w:val="00919D"/>
          <w:sz w:val="24"/>
        </w:rPr>
        <w:t>SATISFACTION</w:t>
      </w:r>
    </w:p>
    <w:p>
      <w:pPr>
        <w:spacing w:before="0"/>
        <w:ind w:left="1080" w:right="0" w:firstLine="0"/>
        <w:jc w:val="left"/>
        <w:rPr>
          <w:sz w:val="23"/>
        </w:rPr>
      </w:pPr>
      <w:r>
        <w:rPr>
          <w:color w:val="00919D"/>
          <w:sz w:val="23"/>
        </w:rPr>
        <w:t>56,4%</w:t>
      </w:r>
    </w:p>
    <w:p>
      <w:pPr>
        <w:pStyle w:val="BodyText"/>
        <w:rPr>
          <w:sz w:val="20"/>
        </w:rPr>
      </w:pPr>
    </w:p>
    <w:p>
      <w:pPr>
        <w:pStyle w:val="BodyText"/>
        <w:rPr>
          <w:sz w:val="20"/>
        </w:rPr>
      </w:pPr>
    </w:p>
    <w:p>
      <w:pPr>
        <w:pStyle w:val="BodyText"/>
        <w:rPr>
          <w:sz w:val="20"/>
        </w:rPr>
      </w:pPr>
    </w:p>
    <w:p>
      <w:pPr>
        <w:spacing w:after="0"/>
        <w:rPr>
          <w:sz w:val="20"/>
        </w:rPr>
        <w:sectPr>
          <w:pgSz w:w="11900" w:h="16840"/>
          <w:pgMar w:header="0" w:footer="357" w:top="400" w:bottom="540" w:left="0" w:right="0"/>
        </w:sectPr>
      </w:pPr>
    </w:p>
    <w:p>
      <w:pPr>
        <w:pStyle w:val="BodyText"/>
        <w:spacing w:before="9"/>
        <w:rPr>
          <w:sz w:val="23"/>
        </w:rPr>
      </w:pPr>
    </w:p>
    <w:p>
      <w:pPr>
        <w:spacing w:line="230" w:lineRule="auto" w:before="0"/>
        <w:ind w:left="1759" w:right="0" w:firstLine="0"/>
        <w:jc w:val="left"/>
        <w:rPr>
          <w:sz w:val="23"/>
        </w:rPr>
      </w:pPr>
      <w:r>
        <w:rPr>
          <w:b/>
          <w:color w:val="FFFFFF"/>
          <w:w w:val="95"/>
          <w:sz w:val="20"/>
        </w:rPr>
        <w:t>SATISFACTION </w:t>
      </w:r>
      <w:r>
        <w:rPr>
          <w:b/>
          <w:color w:val="FFFFFF"/>
          <w:sz w:val="20"/>
        </w:rPr>
        <w:t>PARTIELLE </w:t>
      </w:r>
      <w:r>
        <w:rPr>
          <w:color w:val="FFFFFF"/>
          <w:sz w:val="23"/>
        </w:rPr>
        <w:t>43,7%</w:t>
      </w:r>
    </w:p>
    <w:p>
      <w:pPr>
        <w:pStyle w:val="BodyText"/>
        <w:rPr>
          <w:sz w:val="26"/>
        </w:rPr>
      </w:pPr>
    </w:p>
    <w:p>
      <w:pPr>
        <w:pStyle w:val="BodyText"/>
        <w:spacing w:before="11"/>
        <w:rPr>
          <w:sz w:val="28"/>
        </w:rPr>
      </w:pPr>
    </w:p>
    <w:p>
      <w:pPr>
        <w:spacing w:line="228" w:lineRule="auto" w:before="0"/>
        <w:ind w:left="1238" w:right="564" w:hanging="60"/>
        <w:jc w:val="left"/>
        <w:rPr>
          <w:sz w:val="23"/>
        </w:rPr>
      </w:pPr>
      <w:r>
        <w:rPr>
          <w:b/>
          <w:color w:val="FFFFFF"/>
          <w:w w:val="95"/>
          <w:sz w:val="20"/>
        </w:rPr>
        <w:t>SATISFACTION </w:t>
      </w:r>
      <w:r>
        <w:rPr>
          <w:b/>
          <w:color w:val="FFFFFF"/>
          <w:sz w:val="20"/>
        </w:rPr>
        <w:t>TOTALE </w:t>
      </w:r>
      <w:r>
        <w:rPr>
          <w:color w:val="FFFFFF"/>
          <w:sz w:val="23"/>
        </w:rPr>
        <w:t>12,7%</w:t>
      </w:r>
    </w:p>
    <w:p>
      <w:pPr>
        <w:pStyle w:val="BodyText"/>
        <w:rPr>
          <w:sz w:val="24"/>
        </w:rPr>
      </w:pPr>
      <w:r>
        <w:rPr/>
        <w:br w:type="column"/>
      </w:r>
      <w:r>
        <w:rPr>
          <w:sz w:val="24"/>
        </w:rPr>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8"/>
        <w:rPr>
          <w:sz w:val="20"/>
        </w:rPr>
      </w:pPr>
    </w:p>
    <w:p>
      <w:pPr>
        <w:spacing w:line="253" w:lineRule="exact" w:before="1"/>
        <w:ind w:left="64" w:right="0" w:firstLine="0"/>
        <w:jc w:val="left"/>
        <w:rPr>
          <w:b/>
          <w:sz w:val="22"/>
        </w:rPr>
      </w:pPr>
      <w:r>
        <w:rPr>
          <w:b/>
          <w:color w:val="FFFFFF"/>
          <w:sz w:val="22"/>
        </w:rPr>
        <w:t>REFUS</w:t>
      </w:r>
    </w:p>
    <w:p>
      <w:pPr>
        <w:spacing w:line="264" w:lineRule="exact" w:before="0"/>
        <w:ind w:left="64" w:right="0" w:firstLine="0"/>
        <w:jc w:val="left"/>
        <w:rPr>
          <w:sz w:val="23"/>
        </w:rPr>
      </w:pPr>
      <w:r>
        <w:rPr>
          <w:color w:val="FFFFFF"/>
          <w:sz w:val="23"/>
        </w:rPr>
        <w:t>40,8%</w:t>
      </w:r>
    </w:p>
    <w:p>
      <w:pPr>
        <w:pStyle w:val="BodyText"/>
        <w:rPr>
          <w:sz w:val="20"/>
        </w:rPr>
      </w:pPr>
      <w:r>
        <w:rPr/>
        <w:br w:type="column"/>
      </w:r>
      <w:r>
        <w:rPr>
          <w:sz w:val="20"/>
        </w:rPr>
      </w:r>
    </w:p>
    <w:p>
      <w:pPr>
        <w:pStyle w:val="BodyText"/>
        <w:spacing w:before="2"/>
        <w:rPr>
          <w:sz w:val="27"/>
        </w:rPr>
      </w:pPr>
    </w:p>
    <w:p>
      <w:pPr>
        <w:pStyle w:val="BodyText"/>
        <w:spacing w:line="252" w:lineRule="auto"/>
        <w:ind w:left="1178" w:right="2106"/>
      </w:pPr>
      <w:r>
        <w:rPr>
          <w:color w:val="176D79"/>
        </w:rPr>
        <w:t>On note pour 2021 un taux global (dossiers commerciaux + procès-verbaux) de 56,4% d’avis répondant favorablement à la demande des clients, ce qui est inférieur au chiffre de 2020 qui était quant à lui très élevé du fait du nombre important de saisines faisant suite aux mouvements sociaux de fin 2019 / début 2020.</w:t>
      </w:r>
    </w:p>
    <w:p>
      <w:pPr>
        <w:pStyle w:val="BodyText"/>
        <w:spacing w:line="256" w:lineRule="auto" w:before="48"/>
        <w:ind w:left="1178" w:right="2076"/>
      </w:pPr>
      <w:r>
        <w:rPr>
          <w:color w:val="176D79"/>
        </w:rPr>
        <w:t>Ce taux est toutefois supérieur à celui de 2019, qui était de 52,9%.</w:t>
      </w:r>
    </w:p>
    <w:p>
      <w:pPr>
        <w:spacing w:after="0" w:line="256" w:lineRule="auto"/>
        <w:sectPr>
          <w:type w:val="continuous"/>
          <w:pgSz w:w="11900" w:h="16840"/>
          <w:pgMar w:top="1340" w:bottom="280" w:left="0" w:right="0"/>
          <w:cols w:num="3" w:equalWidth="0">
            <w:col w:w="3235" w:space="40"/>
            <w:col w:w="849" w:space="739"/>
            <w:col w:w="7037"/>
          </w:cols>
        </w:sectPr>
      </w:pPr>
    </w:p>
    <w:p>
      <w:pPr>
        <w:pStyle w:val="BodyText"/>
        <w:rPr>
          <w:sz w:val="20"/>
        </w:rPr>
      </w:pPr>
    </w:p>
    <w:p>
      <w:pPr>
        <w:pStyle w:val="BodyText"/>
        <w:rPr>
          <w:sz w:val="20"/>
        </w:rPr>
      </w:pPr>
    </w:p>
    <w:p>
      <w:pPr>
        <w:pStyle w:val="BodyText"/>
        <w:spacing w:before="3"/>
        <w:rPr>
          <w:sz w:val="19"/>
        </w:rPr>
      </w:pPr>
    </w:p>
    <w:p>
      <w:pPr>
        <w:spacing w:line="184" w:lineRule="exact" w:before="96"/>
        <w:ind w:left="1080" w:right="0" w:firstLine="0"/>
        <w:jc w:val="left"/>
        <w:rPr>
          <w:b/>
          <w:sz w:val="16"/>
        </w:rPr>
      </w:pPr>
      <w:r>
        <w:rPr>
          <w:b/>
          <w:color w:val="8DB922"/>
          <w:sz w:val="16"/>
        </w:rPr>
        <w:t>SANS AVIS</w:t>
      </w:r>
    </w:p>
    <w:p>
      <w:pPr>
        <w:spacing w:line="230" w:lineRule="exact" w:before="0"/>
        <w:ind w:left="1080" w:right="0" w:firstLine="0"/>
        <w:jc w:val="left"/>
        <w:rPr>
          <w:sz w:val="20"/>
        </w:rPr>
      </w:pPr>
      <w:r>
        <w:rPr>
          <w:color w:val="8DB922"/>
          <w:sz w:val="20"/>
        </w:rPr>
        <w:t>2,8%</w:t>
      </w:r>
    </w:p>
    <w:p>
      <w:pPr>
        <w:spacing w:line="249" w:lineRule="auto" w:before="0"/>
        <w:ind w:left="1080" w:right="8478" w:firstLine="0"/>
        <w:jc w:val="left"/>
        <w:rPr>
          <w:sz w:val="16"/>
        </w:rPr>
      </w:pPr>
      <w:r>
        <w:rPr>
          <w:color w:val="8DB922"/>
          <w:sz w:val="16"/>
        </w:rPr>
        <w:t>(clients ayant obtenu satisfaction du Service Client après avoir saisi la Médiation)</w:t>
      </w:r>
    </w:p>
    <w:p>
      <w:pPr>
        <w:pStyle w:val="BodyText"/>
        <w:spacing w:before="8"/>
        <w:rPr>
          <w:sz w:val="11"/>
        </w:rPr>
      </w:pPr>
    </w:p>
    <w:p>
      <w:pPr>
        <w:spacing w:before="95"/>
        <w:ind w:left="0" w:right="2419" w:firstLine="0"/>
        <w:jc w:val="right"/>
        <w:rPr>
          <w:b/>
          <w:sz w:val="14"/>
        </w:rPr>
      </w:pPr>
      <w:r>
        <w:rPr/>
        <w:drawing>
          <wp:anchor distT="0" distB="0" distL="0" distR="0" allowOverlap="1" layoutInCell="1" locked="0" behindDoc="0" simplePos="0" relativeHeight="43">
            <wp:simplePos x="0" y="0"/>
            <wp:positionH relativeFrom="page">
              <wp:posOffset>2588895</wp:posOffset>
            </wp:positionH>
            <wp:positionV relativeFrom="paragraph">
              <wp:posOffset>212038</wp:posOffset>
            </wp:positionV>
            <wp:extent cx="278511" cy="278511"/>
            <wp:effectExtent l="0" t="0" r="0" b="0"/>
            <wp:wrapTopAndBottom/>
            <wp:docPr id="45" name="image31.jpeg"/>
            <wp:cNvGraphicFramePr>
              <a:graphicFrameLocks noChangeAspect="1"/>
            </wp:cNvGraphicFramePr>
            <a:graphic>
              <a:graphicData uri="http://schemas.openxmlformats.org/drawingml/2006/picture">
                <pic:pic>
                  <pic:nvPicPr>
                    <pic:cNvPr id="46" name="image31.jpeg"/>
                    <pic:cNvPicPr/>
                  </pic:nvPicPr>
                  <pic:blipFill>
                    <a:blip r:embed="rId38" cstate="print"/>
                    <a:stretch>
                      <a:fillRect/>
                    </a:stretch>
                  </pic:blipFill>
                  <pic:spPr>
                    <a:xfrm>
                      <a:off x="0" y="0"/>
                      <a:ext cx="278511" cy="278511"/>
                    </a:xfrm>
                    <a:prstGeom prst="rect">
                      <a:avLst/>
                    </a:prstGeom>
                  </pic:spPr>
                </pic:pic>
              </a:graphicData>
            </a:graphic>
          </wp:anchor>
        </w:drawing>
      </w:r>
      <w:r>
        <w:rPr>
          <w:b/>
          <w:color w:val="44403C"/>
          <w:w w:val="95"/>
          <w:sz w:val="14"/>
        </w:rPr>
        <w:t>PROCÈS-VERBAUX</w:t>
      </w:r>
    </w:p>
    <w:p>
      <w:pPr>
        <w:pStyle w:val="BodyText"/>
        <w:spacing w:before="2"/>
        <w:rPr>
          <w:b/>
          <w:sz w:val="9"/>
        </w:rPr>
      </w:pPr>
    </w:p>
    <w:p>
      <w:pPr>
        <w:spacing w:after="0"/>
        <w:rPr>
          <w:sz w:val="9"/>
        </w:rPr>
        <w:sectPr>
          <w:type w:val="continuous"/>
          <w:pgSz w:w="11900" w:h="16840"/>
          <w:pgMar w:top="1340" w:bottom="280" w:left="0" w:right="0"/>
        </w:sectPr>
      </w:pPr>
    </w:p>
    <w:p>
      <w:pPr>
        <w:spacing w:before="95"/>
        <w:ind w:left="3158" w:right="0" w:firstLine="0"/>
        <w:jc w:val="left"/>
        <w:rPr>
          <w:b/>
          <w:sz w:val="14"/>
        </w:rPr>
      </w:pPr>
      <w:r>
        <w:rPr>
          <w:b/>
          <w:color w:val="44403C"/>
          <w:sz w:val="14"/>
        </w:rPr>
        <w:t>RÉCLAMATIONS</w:t>
      </w:r>
      <w:r>
        <w:rPr>
          <w:b/>
          <w:color w:val="44403C"/>
          <w:spacing w:val="-15"/>
          <w:sz w:val="14"/>
        </w:rPr>
        <w:t> </w:t>
      </w:r>
      <w:r>
        <w:rPr>
          <w:b/>
          <w:color w:val="44403C"/>
          <w:sz w:val="14"/>
        </w:rPr>
        <w:t>COMMERCIALES</w:t>
      </w:r>
    </w:p>
    <w:p>
      <w:pPr>
        <w:pStyle w:val="BodyText"/>
        <w:spacing w:before="9"/>
        <w:rPr>
          <w:b/>
          <w:sz w:val="20"/>
        </w:rPr>
      </w:pPr>
      <w:r>
        <w:rPr/>
        <w:br w:type="column"/>
      </w:r>
      <w:r>
        <w:rPr>
          <w:b/>
          <w:sz w:val="20"/>
        </w:rPr>
      </w:r>
    </w:p>
    <w:p>
      <w:pPr>
        <w:spacing w:line="223" w:lineRule="auto" w:before="1"/>
        <w:ind w:left="2167" w:right="2869" w:firstLine="0"/>
        <w:jc w:val="left"/>
        <w:rPr>
          <w:b/>
          <w:sz w:val="18"/>
        </w:rPr>
      </w:pPr>
      <w:r>
        <w:rPr/>
        <w:pict>
          <v:group style="position:absolute;margin-left:122pt;margin-top:6.950969pt;width:184.75pt;height:184.35pt;mso-position-horizontal-relative:page;mso-position-vertical-relative:paragraph;z-index:15753728" coordorigin="2440,139" coordsize="3695,3687">
            <v:shape style="position:absolute;left:2440;top:139;width:3695;height:3687" type="#_x0000_t75" stroked="false">
              <v:imagedata r:id="rId41" o:title=""/>
            </v:shape>
            <v:shape style="position:absolute;left:3060;top:703;width:1350;height:654" type="#_x0000_t202" filled="false" stroked="false">
              <v:textbox inset="0,0,0,0">
                <w:txbxContent>
                  <w:p>
                    <w:pPr>
                      <w:spacing w:line="223" w:lineRule="auto" w:before="6"/>
                      <w:ind w:left="60" w:right="0" w:hanging="60"/>
                      <w:jc w:val="left"/>
                      <w:rPr>
                        <w:b/>
                        <w:sz w:val="18"/>
                      </w:rPr>
                    </w:pPr>
                    <w:r>
                      <w:rPr>
                        <w:b/>
                        <w:color w:val="FFFFFF"/>
                        <w:sz w:val="18"/>
                      </w:rPr>
                      <w:t>SATISFACTION PARTIELLE</w:t>
                    </w:r>
                  </w:p>
                  <w:p>
                    <w:pPr>
                      <w:spacing w:line="262" w:lineRule="exact" w:before="0"/>
                      <w:ind w:left="122" w:right="0" w:firstLine="0"/>
                      <w:jc w:val="left"/>
                      <w:rPr>
                        <w:sz w:val="23"/>
                      </w:rPr>
                    </w:pPr>
                    <w:r>
                      <w:rPr>
                        <w:color w:val="FFFFFF"/>
                        <w:sz w:val="23"/>
                      </w:rPr>
                      <w:t>19,6%</w:t>
                    </w:r>
                  </w:p>
                </w:txbxContent>
              </v:textbox>
              <w10:wrap type="none"/>
            </v:shape>
            <v:shape style="position:absolute;left:2539;top:1889;width:1350;height:667" type="#_x0000_t202" filled="false" stroked="false">
              <v:textbox inset="0,0,0,0">
                <w:txbxContent>
                  <w:p>
                    <w:pPr>
                      <w:spacing w:line="201" w:lineRule="exact" w:before="0"/>
                      <w:ind w:left="0" w:right="0" w:firstLine="0"/>
                      <w:jc w:val="left"/>
                      <w:rPr>
                        <w:b/>
                        <w:sz w:val="18"/>
                      </w:rPr>
                    </w:pPr>
                    <w:r>
                      <w:rPr>
                        <w:b/>
                        <w:color w:val="FFFFFF"/>
                        <w:sz w:val="18"/>
                      </w:rPr>
                      <w:t>SATISFACTION</w:t>
                    </w:r>
                  </w:p>
                  <w:p>
                    <w:pPr>
                      <w:spacing w:before="32"/>
                      <w:ind w:left="59" w:right="0" w:firstLine="0"/>
                      <w:jc w:val="left"/>
                      <w:rPr>
                        <w:b/>
                        <w:sz w:val="13"/>
                      </w:rPr>
                    </w:pPr>
                    <w:r>
                      <w:rPr>
                        <w:b/>
                        <w:color w:val="FFFFFF"/>
                        <w:sz w:val="13"/>
                      </w:rPr>
                      <w:t>TOTALE</w:t>
                    </w:r>
                  </w:p>
                  <w:p>
                    <w:pPr>
                      <w:spacing w:before="65"/>
                      <w:ind w:left="139" w:right="0" w:firstLine="0"/>
                      <w:jc w:val="left"/>
                      <w:rPr>
                        <w:sz w:val="19"/>
                      </w:rPr>
                    </w:pPr>
                    <w:r>
                      <w:rPr>
                        <w:color w:val="FFFFFF"/>
                        <w:sz w:val="19"/>
                      </w:rPr>
                      <w:t>20,5%</w:t>
                    </w:r>
                  </w:p>
                </w:txbxContent>
              </v:textbox>
              <w10:wrap type="none"/>
            </v:shape>
            <v:shape style="position:absolute;left:4880;top:2048;width:492;height:156" type="#_x0000_t202" filled="false" stroked="false">
              <v:textbox inset="0,0,0,0">
                <w:txbxContent>
                  <w:p>
                    <w:pPr>
                      <w:spacing w:line="156" w:lineRule="exact" w:before="0"/>
                      <w:ind w:left="0" w:right="0" w:firstLine="0"/>
                      <w:jc w:val="left"/>
                      <w:rPr>
                        <w:b/>
                        <w:sz w:val="14"/>
                      </w:rPr>
                    </w:pPr>
                    <w:r>
                      <w:rPr>
                        <w:b/>
                        <w:color w:val="FFFFFF"/>
                        <w:sz w:val="14"/>
                      </w:rPr>
                      <w:t>REFUS</w:t>
                    </w:r>
                  </w:p>
                </w:txbxContent>
              </v:textbox>
              <w10:wrap type="none"/>
            </v:shape>
            <v:shape style="position:absolute;left:4880;top:2341;width:598;height:191" type="#_x0000_t202" filled="false" stroked="false">
              <v:textbox inset="0,0,0,0">
                <w:txbxContent>
                  <w:p>
                    <w:pPr>
                      <w:spacing w:line="190" w:lineRule="exact" w:before="0"/>
                      <w:ind w:left="0" w:right="0" w:firstLine="0"/>
                      <w:jc w:val="left"/>
                      <w:rPr>
                        <w:sz w:val="17"/>
                      </w:rPr>
                    </w:pPr>
                    <w:r>
                      <w:rPr>
                        <w:color w:val="FFFFFF"/>
                        <w:sz w:val="17"/>
                      </w:rPr>
                      <w:t>55,10%</w:t>
                    </w:r>
                  </w:p>
                </w:txbxContent>
              </v:textbox>
              <w10:wrap type="none"/>
            </v:shape>
            <w10:wrap type="none"/>
          </v:group>
        </w:pict>
      </w:r>
      <w:r>
        <w:rPr/>
        <w:drawing>
          <wp:anchor distT="0" distB="0" distL="0" distR="0" allowOverlap="1" layoutInCell="1" locked="0" behindDoc="1" simplePos="0" relativeHeight="486552576">
            <wp:simplePos x="0" y="0"/>
            <wp:positionH relativeFrom="page">
              <wp:posOffset>4448175</wp:posOffset>
            </wp:positionH>
            <wp:positionV relativeFrom="paragraph">
              <wp:posOffset>-476237</wp:posOffset>
            </wp:positionV>
            <wp:extent cx="2310129" cy="2357120"/>
            <wp:effectExtent l="0" t="0" r="0" b="0"/>
            <wp:wrapNone/>
            <wp:docPr id="47" name="image35.jpeg"/>
            <wp:cNvGraphicFramePr>
              <a:graphicFrameLocks noChangeAspect="1"/>
            </wp:cNvGraphicFramePr>
            <a:graphic>
              <a:graphicData uri="http://schemas.openxmlformats.org/drawingml/2006/picture">
                <pic:pic>
                  <pic:nvPicPr>
                    <pic:cNvPr id="48" name="image35.jpeg"/>
                    <pic:cNvPicPr/>
                  </pic:nvPicPr>
                  <pic:blipFill>
                    <a:blip r:embed="rId42" cstate="print"/>
                    <a:stretch>
                      <a:fillRect/>
                    </a:stretch>
                  </pic:blipFill>
                  <pic:spPr>
                    <a:xfrm>
                      <a:off x="0" y="0"/>
                      <a:ext cx="2310129" cy="2357120"/>
                    </a:xfrm>
                    <a:prstGeom prst="rect">
                      <a:avLst/>
                    </a:prstGeom>
                  </pic:spPr>
                </pic:pic>
              </a:graphicData>
            </a:graphic>
          </wp:anchor>
        </w:drawing>
      </w:r>
      <w:r>
        <w:rPr>
          <w:b/>
          <w:color w:val="FFFFFF"/>
          <w:sz w:val="18"/>
        </w:rPr>
        <w:t>SATISFACTION PARTIELLE</w:t>
      </w:r>
    </w:p>
    <w:p>
      <w:pPr>
        <w:spacing w:before="0"/>
        <w:ind w:left="2167" w:right="0" w:firstLine="0"/>
        <w:jc w:val="left"/>
        <w:rPr>
          <w:sz w:val="23"/>
        </w:rPr>
      </w:pPr>
      <w:r>
        <w:rPr>
          <w:color w:val="FFFFFF"/>
          <w:sz w:val="23"/>
        </w:rPr>
        <w:t>76,6%</w:t>
      </w:r>
    </w:p>
    <w:p>
      <w:pPr>
        <w:pStyle w:val="BodyText"/>
        <w:rPr>
          <w:sz w:val="26"/>
        </w:rPr>
      </w:pPr>
    </w:p>
    <w:p>
      <w:pPr>
        <w:pStyle w:val="BodyText"/>
        <w:rPr>
          <w:sz w:val="26"/>
        </w:rPr>
      </w:pPr>
    </w:p>
    <w:p>
      <w:pPr>
        <w:pStyle w:val="BodyText"/>
        <w:rPr>
          <w:sz w:val="26"/>
        </w:rPr>
      </w:pPr>
    </w:p>
    <w:p>
      <w:pPr>
        <w:pStyle w:val="BodyText"/>
        <w:rPr>
          <w:sz w:val="26"/>
        </w:rPr>
      </w:pPr>
    </w:p>
    <w:p>
      <w:pPr>
        <w:spacing w:before="157"/>
        <w:ind w:left="3006" w:right="2645" w:firstLine="0"/>
        <w:jc w:val="center"/>
        <w:rPr>
          <w:b/>
          <w:sz w:val="18"/>
        </w:rPr>
      </w:pPr>
      <w:r>
        <w:rPr>
          <w:b/>
          <w:color w:val="FFFFFF"/>
          <w:sz w:val="18"/>
        </w:rPr>
        <w:t>REFUS</w:t>
      </w:r>
    </w:p>
    <w:p>
      <w:pPr>
        <w:spacing w:before="3"/>
        <w:ind w:left="3047" w:right="2645" w:firstLine="0"/>
        <w:jc w:val="center"/>
        <w:rPr>
          <w:sz w:val="23"/>
        </w:rPr>
      </w:pPr>
      <w:r>
        <w:rPr>
          <w:color w:val="FFFFFF"/>
          <w:sz w:val="23"/>
        </w:rPr>
        <w:t>21,1%</w:t>
      </w:r>
    </w:p>
    <w:p>
      <w:pPr>
        <w:pStyle w:val="BodyText"/>
        <w:spacing w:before="5"/>
        <w:rPr>
          <w:sz w:val="29"/>
        </w:rPr>
      </w:pPr>
    </w:p>
    <w:p>
      <w:pPr>
        <w:spacing w:before="0"/>
        <w:ind w:left="907" w:right="0" w:firstLine="0"/>
        <w:jc w:val="left"/>
        <w:rPr>
          <w:b/>
          <w:sz w:val="18"/>
        </w:rPr>
      </w:pPr>
      <w:r>
        <w:rPr>
          <w:b/>
          <w:color w:val="00919D"/>
          <w:sz w:val="18"/>
        </w:rPr>
        <w:t>SATISFACTION</w:t>
      </w:r>
    </w:p>
    <w:p>
      <w:pPr>
        <w:spacing w:line="135" w:lineRule="exact" w:before="31"/>
        <w:ind w:left="1507" w:right="0" w:firstLine="0"/>
        <w:jc w:val="left"/>
        <w:rPr>
          <w:b/>
          <w:sz w:val="11"/>
        </w:rPr>
      </w:pPr>
      <w:r>
        <w:rPr>
          <w:b/>
          <w:color w:val="00919D"/>
          <w:sz w:val="12"/>
        </w:rPr>
        <w:t>TOTALE </w:t>
      </w:r>
      <w:r>
        <w:rPr>
          <w:b/>
          <w:color w:val="8DB922"/>
          <w:position w:val="1"/>
          <w:sz w:val="11"/>
        </w:rPr>
        <w:t>SANS AVIS</w:t>
      </w:r>
    </w:p>
    <w:p>
      <w:pPr>
        <w:spacing w:line="235" w:lineRule="auto" w:before="0"/>
        <w:ind w:left="1687" w:right="0" w:firstLine="0"/>
        <w:jc w:val="left"/>
        <w:rPr>
          <w:sz w:val="26"/>
        </w:rPr>
      </w:pPr>
      <w:r>
        <w:rPr>
          <w:color w:val="00919D"/>
          <w:position w:val="-13"/>
          <w:sz w:val="23"/>
        </w:rPr>
        <w:t>1,6% </w:t>
      </w:r>
      <w:r>
        <w:rPr>
          <w:color w:val="8DB922"/>
          <w:sz w:val="26"/>
        </w:rPr>
        <w:t>0,7%</w:t>
      </w:r>
    </w:p>
    <w:p>
      <w:pPr>
        <w:spacing w:after="0" w:line="235" w:lineRule="auto"/>
        <w:jc w:val="left"/>
        <w:rPr>
          <w:sz w:val="26"/>
        </w:rPr>
        <w:sectPr>
          <w:type w:val="continuous"/>
          <w:pgSz w:w="11900" w:h="16840"/>
          <w:pgMar w:top="1340" w:bottom="280" w:left="0" w:right="0"/>
          <w:cols w:num="2" w:equalWidth="0">
            <w:col w:w="5474" w:space="40"/>
            <w:col w:w="6386"/>
          </w:cols>
        </w:sectPr>
      </w:pPr>
    </w:p>
    <w:p>
      <w:pPr>
        <w:pStyle w:val="BodyText"/>
        <w:spacing w:before="10"/>
        <w:rPr>
          <w:sz w:val="16"/>
        </w:rPr>
      </w:pPr>
    </w:p>
    <w:p>
      <w:pPr>
        <w:spacing w:line="182" w:lineRule="exact" w:before="0"/>
        <w:ind w:left="2599" w:right="0" w:firstLine="0"/>
        <w:jc w:val="left"/>
        <w:rPr>
          <w:b/>
          <w:sz w:val="16"/>
        </w:rPr>
      </w:pPr>
      <w:r>
        <w:rPr>
          <w:b/>
          <w:color w:val="8DB922"/>
          <w:sz w:val="16"/>
        </w:rPr>
        <w:t>SANS AVIS</w:t>
      </w:r>
    </w:p>
    <w:p>
      <w:pPr>
        <w:spacing w:line="228" w:lineRule="exact" w:before="0"/>
        <w:ind w:left="2599" w:right="0" w:firstLine="0"/>
        <w:jc w:val="left"/>
        <w:rPr>
          <w:sz w:val="20"/>
        </w:rPr>
      </w:pPr>
      <w:r>
        <w:rPr>
          <w:color w:val="8DB922"/>
          <w:sz w:val="20"/>
        </w:rPr>
        <w:t>4,8%</w:t>
      </w:r>
    </w:p>
    <w:p>
      <w:pPr>
        <w:spacing w:after="0" w:line="228" w:lineRule="exact"/>
        <w:jc w:val="left"/>
        <w:rPr>
          <w:sz w:val="20"/>
        </w:rPr>
        <w:sectPr>
          <w:type w:val="continuous"/>
          <w:pgSz w:w="11900" w:h="16840"/>
          <w:pgMar w:top="1340" w:bottom="280" w:left="0" w:right="0"/>
        </w:sectPr>
      </w:pPr>
    </w:p>
    <w:p>
      <w:pPr>
        <w:pStyle w:val="BodyText"/>
        <w:ind w:left="516"/>
        <w:rPr>
          <w:sz w:val="20"/>
        </w:rPr>
      </w:pPr>
      <w:r>
        <w:rPr>
          <w:sz w:val="20"/>
        </w:rPr>
        <w:pict>
          <v:group style="width:548.4pt;height:348.05pt;mso-position-horizontal-relative:char;mso-position-vertical-relative:line" coordorigin="0,0" coordsize="10968,6961">
            <v:shape style="position:absolute;left:0;top:0;width:10968;height:6961" type="#_x0000_t75" stroked="false">
              <v:imagedata r:id="rId45" o:title=""/>
            </v:shape>
            <v:shape style="position:absolute;left:0;top:0;width:10968;height:6961" type="#_x0000_t202" filled="false" stroked="false">
              <v:textbox inset="0,0,0,0">
                <w:txbxContent>
                  <w:p>
                    <w:pPr>
                      <w:spacing w:line="240" w:lineRule="auto" w:before="4"/>
                      <w:rPr>
                        <w:sz w:val="101"/>
                      </w:rPr>
                    </w:pPr>
                  </w:p>
                  <w:p>
                    <w:pPr>
                      <w:spacing w:line="242" w:lineRule="auto" w:before="1"/>
                      <w:ind w:left="845" w:right="3665" w:firstLine="0"/>
                      <w:jc w:val="left"/>
                      <w:rPr>
                        <w:sz w:val="64"/>
                      </w:rPr>
                    </w:pPr>
                    <w:r>
                      <w:rPr>
                        <w:color w:val="FFFFFF"/>
                        <w:sz w:val="64"/>
                      </w:rPr>
                      <w:t>LES RÉCLAMATIONS COMMERCIALES</w:t>
                    </w:r>
                  </w:p>
                </w:txbxContent>
              </v:textbox>
              <w10:wrap type="none"/>
            </v:shape>
          </v:group>
        </w:pict>
      </w:r>
      <w:r>
        <w:rPr>
          <w:sz w:val="20"/>
        </w:rPr>
      </w:r>
    </w:p>
    <w:p>
      <w:pPr>
        <w:pStyle w:val="BodyText"/>
        <w:rPr>
          <w:sz w:val="20"/>
        </w:rPr>
      </w:pPr>
    </w:p>
    <w:p>
      <w:pPr>
        <w:pStyle w:val="BodyText"/>
        <w:rPr>
          <w:sz w:val="20"/>
        </w:rPr>
      </w:pPr>
    </w:p>
    <w:p>
      <w:pPr>
        <w:pStyle w:val="BodyText"/>
        <w:spacing w:before="3"/>
        <w:rPr>
          <w:sz w:val="19"/>
        </w:rPr>
      </w:pPr>
    </w:p>
    <w:p>
      <w:pPr>
        <w:spacing w:after="0"/>
        <w:rPr>
          <w:sz w:val="19"/>
        </w:rPr>
        <w:sectPr>
          <w:footerReference w:type="even" r:id="rId43"/>
          <w:footerReference w:type="default" r:id="rId44"/>
          <w:pgSz w:w="11900" w:h="16840"/>
          <w:pgMar w:footer="357" w:header="0" w:top="740" w:bottom="540" w:left="0" w:right="0"/>
          <w:pgNumType w:start="16"/>
        </w:sectPr>
      </w:pPr>
    </w:p>
    <w:p>
      <w:pPr>
        <w:spacing w:line="249" w:lineRule="auto" w:before="110"/>
        <w:ind w:left="960" w:right="325" w:firstLine="0"/>
        <w:jc w:val="left"/>
        <w:rPr>
          <w:sz w:val="24"/>
        </w:rPr>
      </w:pPr>
      <w:r>
        <w:rPr/>
        <w:pict>
          <v:group style="position:absolute;margin-left:121.949997pt;margin-top:44.875854pt;width:437.55pt;height:332.65pt;mso-position-horizontal-relative:page;mso-position-vertical-relative:paragraph;z-index:-16762368" coordorigin="2439,898" coordsize="8751,6653">
            <v:shape style="position:absolute;left:2439;top:897;width:8751;height:6653" type="#_x0000_t75" stroked="false">
              <v:imagedata r:id="rId46" o:title=""/>
            </v:shape>
            <v:rect style="position:absolute;left:7590;top:6122;width:20;height:315" filled="true" fillcolor="#bdbc00" stroked="false">
              <v:fill type="solid"/>
            </v:rect>
            <v:rect style="position:absolute;left:8452;top:6372;width:20;height:312" filled="true" fillcolor="#11464d" stroked="false">
              <v:fill type="solid"/>
            </v:rect>
            <w10:wrap type="none"/>
          </v:group>
        </w:pict>
      </w:r>
      <w:r>
        <w:rPr>
          <w:color w:val="009BA3"/>
          <w:sz w:val="24"/>
        </w:rPr>
        <w:t>Le nombre de réclamations commerciales a baissé en 2021 par rapport à celui de 2020 (-22%) ce qui est en grande partie la</w:t>
      </w:r>
    </w:p>
    <w:p>
      <w:pPr>
        <w:spacing w:line="254" w:lineRule="auto" w:before="11"/>
        <w:ind w:left="960" w:right="-6" w:firstLine="0"/>
        <w:jc w:val="left"/>
        <w:rPr>
          <w:sz w:val="24"/>
        </w:rPr>
      </w:pPr>
      <w:r>
        <w:rPr>
          <w:color w:val="009BA3"/>
          <w:sz w:val="24"/>
        </w:rPr>
        <w:t>conséquence de la baisse du trafic</w:t>
      </w:r>
      <w:r>
        <w:rPr>
          <w:color w:val="009BA3"/>
          <w:spacing w:val="-16"/>
          <w:sz w:val="24"/>
        </w:rPr>
        <w:t> </w:t>
      </w:r>
      <w:r>
        <w:rPr>
          <w:color w:val="009BA3"/>
          <w:sz w:val="24"/>
        </w:rPr>
        <w:t>ferroviaire durant de nombreux</w:t>
      </w:r>
      <w:r>
        <w:rPr>
          <w:color w:val="009BA3"/>
          <w:spacing w:val="-7"/>
          <w:sz w:val="24"/>
        </w:rPr>
        <w:t> </w:t>
      </w:r>
      <w:r>
        <w:rPr>
          <w:color w:val="009BA3"/>
          <w:sz w:val="24"/>
        </w:rPr>
        <w:t>mois.</w:t>
      </w:r>
    </w:p>
    <w:p>
      <w:pPr>
        <w:spacing w:line="252" w:lineRule="auto" w:before="41"/>
        <w:ind w:left="960" w:right="312" w:firstLine="0"/>
        <w:jc w:val="left"/>
        <w:rPr>
          <w:sz w:val="24"/>
        </w:rPr>
      </w:pPr>
      <w:r>
        <w:rPr>
          <w:color w:val="009BA3"/>
          <w:sz w:val="24"/>
        </w:rPr>
        <w:t>Cette baisse est particulièrement flagrante pour les réclamations des clients internationaux d’Eurostar et de Thalys, dont le nombre de trains quotidiens a été extrêmement réduit du fait de la crise sanitaire, en 2020 et début 2021.</w:t>
      </w:r>
    </w:p>
    <w:p>
      <w:pPr>
        <w:pStyle w:val="BodyText"/>
        <w:spacing w:before="6"/>
        <w:rPr>
          <w:sz w:val="31"/>
        </w:rPr>
      </w:pPr>
    </w:p>
    <w:p>
      <w:pPr>
        <w:pStyle w:val="BodyText"/>
        <w:spacing w:line="252" w:lineRule="auto"/>
        <w:ind w:left="960" w:right="165"/>
      </w:pPr>
      <w:r>
        <w:rPr>
          <w:color w:val="176D79"/>
        </w:rPr>
        <w:t>Les réclamations relatives au voyage ont connu une augmentation en 2021, en revanche les compensations accordées ont légèrement baissé. La progression de ces dernières avait été essentiellement due, en 2020, à l’afflux de demandes consécutives aux mouvements sociaux de fin 2019.</w:t>
      </w:r>
    </w:p>
    <w:p>
      <w:pPr>
        <w:spacing w:line="264" w:lineRule="auto" w:before="90"/>
        <w:ind w:left="493" w:right="856" w:firstLine="0"/>
        <w:jc w:val="left"/>
        <w:rPr>
          <w:b/>
          <w:sz w:val="30"/>
        </w:rPr>
      </w:pPr>
      <w:r>
        <w:rPr/>
        <w:br w:type="column"/>
      </w:r>
      <w:r>
        <w:rPr>
          <w:b/>
          <w:color w:val="3B3B3A"/>
          <w:sz w:val="30"/>
        </w:rPr>
        <w:t>Catégorie des réclamations commerciales ayant reçu un avis</w:t>
      </w:r>
    </w:p>
    <w:p>
      <w:pPr>
        <w:pStyle w:val="BodyText"/>
        <w:rPr>
          <w:b/>
          <w:sz w:val="34"/>
        </w:rPr>
      </w:pPr>
    </w:p>
    <w:p>
      <w:pPr>
        <w:pStyle w:val="BodyText"/>
        <w:rPr>
          <w:b/>
          <w:sz w:val="34"/>
        </w:rPr>
      </w:pPr>
    </w:p>
    <w:p>
      <w:pPr>
        <w:pStyle w:val="BodyText"/>
        <w:rPr>
          <w:b/>
          <w:sz w:val="34"/>
        </w:rPr>
      </w:pPr>
    </w:p>
    <w:p>
      <w:pPr>
        <w:pStyle w:val="BodyText"/>
        <w:rPr>
          <w:b/>
          <w:sz w:val="34"/>
        </w:rPr>
      </w:pPr>
    </w:p>
    <w:p>
      <w:pPr>
        <w:pStyle w:val="BodyText"/>
        <w:spacing w:before="10"/>
        <w:rPr>
          <w:b/>
          <w:sz w:val="41"/>
        </w:rPr>
      </w:pPr>
    </w:p>
    <w:p>
      <w:pPr>
        <w:spacing w:line="253" w:lineRule="exact" w:before="0"/>
        <w:ind w:left="1273" w:right="0" w:firstLine="0"/>
        <w:jc w:val="left"/>
        <w:rPr>
          <w:b/>
          <w:sz w:val="24"/>
        </w:rPr>
      </w:pPr>
      <w:r>
        <w:rPr>
          <w:b/>
          <w:color w:val="FFFFFF"/>
          <w:sz w:val="24"/>
        </w:rPr>
        <w:t>MON VOYAGE</w:t>
      </w:r>
    </w:p>
    <w:p>
      <w:pPr>
        <w:spacing w:line="194" w:lineRule="exact" w:before="0"/>
        <w:ind w:left="1273" w:right="0" w:firstLine="0"/>
        <w:jc w:val="left"/>
        <w:rPr>
          <w:sz w:val="20"/>
        </w:rPr>
      </w:pPr>
      <w:r>
        <w:rPr>
          <w:color w:val="FFFFFF"/>
          <w:sz w:val="20"/>
        </w:rPr>
        <w:t>53,4%</w:t>
      </w:r>
    </w:p>
    <w:p>
      <w:pPr>
        <w:spacing w:line="193" w:lineRule="exact" w:before="0"/>
        <w:ind w:left="3813" w:right="0" w:firstLine="0"/>
        <w:jc w:val="left"/>
        <w:rPr>
          <w:b/>
          <w:sz w:val="18"/>
        </w:rPr>
      </w:pPr>
      <w:r>
        <w:rPr>
          <w:b/>
          <w:color w:val="FFFFFF"/>
          <w:sz w:val="18"/>
        </w:rPr>
        <w:t>MON BILLET</w:t>
      </w:r>
    </w:p>
    <w:p>
      <w:pPr>
        <w:spacing w:line="252" w:lineRule="exact" w:before="0"/>
        <w:ind w:left="3813" w:right="0" w:firstLine="0"/>
        <w:jc w:val="left"/>
        <w:rPr>
          <w:sz w:val="22"/>
        </w:rPr>
      </w:pPr>
      <w:r>
        <w:rPr>
          <w:color w:val="FFFFFF"/>
          <w:sz w:val="22"/>
        </w:rPr>
        <w:t>16,5%</w:t>
      </w:r>
    </w:p>
    <w:p>
      <w:pPr>
        <w:pStyle w:val="BodyText"/>
        <w:rPr>
          <w:sz w:val="24"/>
        </w:rPr>
      </w:pPr>
    </w:p>
    <w:p>
      <w:pPr>
        <w:pStyle w:val="BodyText"/>
        <w:rPr>
          <w:sz w:val="24"/>
        </w:rPr>
      </w:pPr>
    </w:p>
    <w:p>
      <w:pPr>
        <w:pStyle w:val="BodyText"/>
        <w:spacing w:before="1"/>
        <w:rPr>
          <w:sz w:val="27"/>
        </w:rPr>
      </w:pPr>
    </w:p>
    <w:p>
      <w:pPr>
        <w:spacing w:before="0"/>
        <w:ind w:left="3074" w:right="0" w:firstLine="0"/>
        <w:jc w:val="left"/>
        <w:rPr>
          <w:b/>
          <w:sz w:val="18"/>
        </w:rPr>
      </w:pPr>
      <w:r>
        <w:rPr>
          <w:b/>
          <w:color w:val="FFFFFF"/>
          <w:sz w:val="18"/>
        </w:rPr>
        <w:t>MA COMPENSATION</w:t>
      </w:r>
    </w:p>
    <w:p>
      <w:pPr>
        <w:spacing w:before="2"/>
        <w:ind w:left="3074" w:right="0" w:firstLine="0"/>
        <w:jc w:val="left"/>
        <w:rPr>
          <w:sz w:val="22"/>
        </w:rPr>
      </w:pPr>
      <w:r>
        <w:rPr>
          <w:color w:val="FFFFFF"/>
          <w:sz w:val="22"/>
        </w:rPr>
        <w:t>21,7%</w:t>
      </w:r>
    </w:p>
    <w:p>
      <w:pPr>
        <w:spacing w:after="0"/>
        <w:jc w:val="left"/>
        <w:rPr>
          <w:sz w:val="22"/>
        </w:rPr>
        <w:sectPr>
          <w:type w:val="continuous"/>
          <w:pgSz w:w="11900" w:h="16840"/>
          <w:pgMar w:top="1340" w:bottom="280" w:left="0" w:right="0"/>
          <w:cols w:num="2" w:equalWidth="0">
            <w:col w:w="5788" w:space="40"/>
            <w:col w:w="607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p>
    <w:p>
      <w:pPr>
        <w:spacing w:line="201" w:lineRule="exact" w:before="94"/>
        <w:ind w:left="2189" w:right="0" w:firstLine="0"/>
        <w:jc w:val="center"/>
        <w:rPr>
          <w:b/>
          <w:sz w:val="18"/>
        </w:rPr>
      </w:pPr>
      <w:r>
        <w:rPr>
          <w:b/>
          <w:color w:val="BDBC00"/>
          <w:sz w:val="18"/>
        </w:rPr>
        <w:t>MES SERVICES</w:t>
      </w:r>
    </w:p>
    <w:p>
      <w:pPr>
        <w:tabs>
          <w:tab w:pos="8322" w:val="left" w:leader="none"/>
        </w:tabs>
        <w:spacing w:line="241" w:lineRule="exact" w:before="0"/>
        <w:ind w:left="7239" w:right="0" w:firstLine="0"/>
        <w:jc w:val="left"/>
        <w:rPr>
          <w:b/>
          <w:sz w:val="18"/>
        </w:rPr>
      </w:pPr>
      <w:r>
        <w:rPr>
          <w:color w:val="BDBC00"/>
          <w:position w:val="1"/>
          <w:sz w:val="22"/>
        </w:rPr>
        <w:t>0,5%</w:t>
        <w:tab/>
      </w:r>
      <w:r>
        <w:rPr>
          <w:b/>
          <w:color w:val="11464D"/>
          <w:sz w:val="18"/>
        </w:rPr>
        <w:t>MON TARIF</w:t>
      </w:r>
    </w:p>
    <w:p>
      <w:pPr>
        <w:spacing w:line="199" w:lineRule="exact" w:before="0"/>
        <w:ind w:left="8322" w:right="0" w:firstLine="0"/>
        <w:jc w:val="left"/>
        <w:rPr>
          <w:b/>
          <w:sz w:val="18"/>
        </w:rPr>
      </w:pPr>
      <w:r>
        <w:rPr>
          <w:b/>
          <w:color w:val="11464D"/>
          <w:sz w:val="18"/>
        </w:rPr>
        <w:t>ET RÉDUCTION</w:t>
      </w:r>
    </w:p>
    <w:p>
      <w:pPr>
        <w:spacing w:before="3"/>
        <w:ind w:left="8322" w:right="0" w:firstLine="0"/>
        <w:jc w:val="left"/>
        <w:rPr>
          <w:sz w:val="22"/>
        </w:rPr>
      </w:pPr>
      <w:r>
        <w:rPr>
          <w:color w:val="11464D"/>
          <w:sz w:val="22"/>
        </w:rPr>
        <w:t>7,9%</w:t>
      </w:r>
    </w:p>
    <w:p>
      <w:pPr>
        <w:spacing w:after="0"/>
        <w:jc w:val="left"/>
        <w:rPr>
          <w:sz w:val="22"/>
        </w:rPr>
        <w:sectPr>
          <w:type w:val="continuous"/>
          <w:pgSz w:w="11900" w:h="16840"/>
          <w:pgMar w:top="1340" w:bottom="280" w:left="0" w:right="0"/>
        </w:sectPr>
      </w:pPr>
    </w:p>
    <w:p>
      <w:pPr>
        <w:pStyle w:val="BodyText"/>
        <w:spacing w:before="3"/>
        <w:rPr>
          <w:sz w:val="25"/>
        </w:rPr>
      </w:pPr>
    </w:p>
    <w:p>
      <w:pPr>
        <w:spacing w:before="89"/>
        <w:ind w:left="679" w:right="0" w:firstLine="0"/>
        <w:jc w:val="left"/>
        <w:rPr>
          <w:b/>
          <w:sz w:val="32"/>
        </w:rPr>
      </w:pPr>
      <w:r>
        <w:rPr/>
        <w:pict>
          <v:group style="position:absolute;margin-left:27.684702pt;margin-top:7.857832pt;width:567.3pt;height:567.950pt;mso-position-horizontal-relative:page;mso-position-vertical-relative:paragraph;z-index:-16761856" coordorigin="554,157" coordsize="11346,11359">
            <v:shape style="position:absolute;left:553;top:157;width:11346;height:8889" type="#_x0000_t75" stroked="false">
              <v:imagedata r:id="rId47" o:title=""/>
            </v:shape>
            <v:shape style="position:absolute;left:668;top:2523;width:4736;height:8993" type="#_x0000_t75" stroked="false">
              <v:imagedata r:id="rId48" o:title=""/>
            </v:shape>
            <v:shape style="position:absolute;left:10737;top:9228;width:436;height:436" type="#_x0000_t75" stroked="false">
              <v:imagedata r:id="rId49" o:title=""/>
            </v:shape>
            <w10:wrap type="none"/>
          </v:group>
        </w:pict>
      </w:r>
      <w:r>
        <w:rPr>
          <w:b/>
          <w:color w:val="3B3B3A"/>
          <w:sz w:val="32"/>
        </w:rPr>
        <w:t>SNCF Voyageurs</w:t>
      </w:r>
    </w:p>
    <w:p>
      <w:pPr>
        <w:pStyle w:val="BodyText"/>
        <w:rPr>
          <w:b/>
          <w:sz w:val="36"/>
        </w:rPr>
      </w:pPr>
    </w:p>
    <w:p>
      <w:pPr>
        <w:pStyle w:val="BodyText"/>
        <w:spacing w:before="3"/>
        <w:rPr>
          <w:b/>
          <w:sz w:val="50"/>
        </w:rPr>
      </w:pPr>
    </w:p>
    <w:p>
      <w:pPr>
        <w:spacing w:before="0"/>
        <w:ind w:left="758" w:right="0" w:firstLine="0"/>
        <w:jc w:val="left"/>
        <w:rPr>
          <w:b/>
          <w:sz w:val="20"/>
        </w:rPr>
      </w:pPr>
      <w:r>
        <w:rPr>
          <w:b/>
          <w:color w:val="11464D"/>
          <w:sz w:val="20"/>
        </w:rPr>
        <w:t>TER</w:t>
      </w:r>
    </w:p>
    <w:p>
      <w:pPr>
        <w:spacing w:before="1"/>
        <w:ind w:left="758" w:right="0" w:firstLine="0"/>
        <w:jc w:val="left"/>
        <w:rPr>
          <w:sz w:val="22"/>
        </w:rPr>
      </w:pPr>
      <w:r>
        <w:rPr>
          <w:color w:val="11464D"/>
          <w:sz w:val="22"/>
        </w:rPr>
        <w:t>49,5%</w:t>
      </w:r>
    </w:p>
    <w:p>
      <w:pPr>
        <w:pStyle w:val="BodyText"/>
        <w:rPr>
          <w:sz w:val="24"/>
        </w:rPr>
      </w:pPr>
    </w:p>
    <w:p>
      <w:pPr>
        <w:pStyle w:val="BodyText"/>
        <w:rPr>
          <w:sz w:val="24"/>
        </w:rPr>
      </w:pPr>
    </w:p>
    <w:p>
      <w:pPr>
        <w:pStyle w:val="BodyText"/>
        <w:rPr>
          <w:sz w:val="24"/>
        </w:rPr>
      </w:pPr>
    </w:p>
    <w:p>
      <w:pPr>
        <w:spacing w:line="187" w:lineRule="exact" w:before="140"/>
        <w:ind w:left="1759" w:right="0" w:firstLine="0"/>
        <w:jc w:val="left"/>
        <w:rPr>
          <w:b/>
          <w:sz w:val="20"/>
        </w:rPr>
      </w:pPr>
      <w:r>
        <w:rPr>
          <w:b/>
          <w:color w:val="DF0347"/>
          <w:sz w:val="20"/>
        </w:rPr>
        <w:t>VOYAGES</w:t>
      </w:r>
    </w:p>
    <w:p>
      <w:pPr>
        <w:spacing w:line="158" w:lineRule="exact" w:before="0"/>
        <w:ind w:left="1759" w:right="0" w:firstLine="0"/>
        <w:jc w:val="left"/>
        <w:rPr>
          <w:sz w:val="22"/>
        </w:rPr>
      </w:pPr>
      <w:r>
        <w:rPr>
          <w:color w:val="DF0347"/>
          <w:sz w:val="22"/>
        </w:rPr>
        <w:t>41,4%</w:t>
      </w:r>
    </w:p>
    <w:p>
      <w:pPr>
        <w:spacing w:line="153" w:lineRule="exact" w:before="0"/>
        <w:ind w:left="2520" w:right="0" w:firstLine="0"/>
        <w:jc w:val="left"/>
        <w:rPr>
          <w:sz w:val="14"/>
        </w:rPr>
      </w:pPr>
      <w:r>
        <w:rPr>
          <w:color w:val="DF0347"/>
          <w:sz w:val="14"/>
        </w:rPr>
        <w:t>TGV, OUIGO, Oui.SNCF,</w:t>
      </w:r>
    </w:p>
    <w:p>
      <w:pPr>
        <w:spacing w:line="182" w:lineRule="auto" w:before="28"/>
        <w:ind w:left="2539" w:right="7574" w:firstLine="0"/>
        <w:jc w:val="left"/>
        <w:rPr>
          <w:sz w:val="14"/>
        </w:rPr>
      </w:pPr>
      <w:r>
        <w:rPr>
          <w:color w:val="DF0347"/>
          <w:sz w:val="14"/>
        </w:rPr>
        <w:t>international en coopération, services proposés</w:t>
      </w:r>
    </w:p>
    <w:p>
      <w:pPr>
        <w:spacing w:before="98"/>
        <w:ind w:left="2539" w:right="7357" w:firstLine="0"/>
        <w:jc w:val="left"/>
        <w:rPr>
          <w:sz w:val="16"/>
        </w:rPr>
      </w:pPr>
      <w:r>
        <w:rPr>
          <w:color w:val="DF0347"/>
          <w:sz w:val="16"/>
        </w:rPr>
        <w:t>par SNCF Voyageurs (exemple « Mes bagages »)</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19"/>
        </w:rPr>
      </w:pPr>
    </w:p>
    <w:p>
      <w:pPr>
        <w:spacing w:before="1"/>
        <w:ind w:left="2760" w:right="0" w:firstLine="0"/>
        <w:jc w:val="left"/>
        <w:rPr>
          <w:b/>
          <w:sz w:val="20"/>
        </w:rPr>
      </w:pPr>
      <w:r>
        <w:rPr>
          <w:b/>
          <w:color w:val="00919D"/>
          <w:sz w:val="20"/>
        </w:rPr>
        <w:t>TRANSILIEN</w:t>
      </w:r>
    </w:p>
    <w:p>
      <w:pPr>
        <w:spacing w:before="0"/>
        <w:ind w:left="2760" w:right="0" w:firstLine="0"/>
        <w:jc w:val="left"/>
        <w:rPr>
          <w:sz w:val="22"/>
        </w:rPr>
      </w:pPr>
      <w:r>
        <w:rPr>
          <w:color w:val="00919D"/>
          <w:sz w:val="22"/>
        </w:rPr>
        <w:t>7,8%</w:t>
      </w:r>
    </w:p>
    <w:p>
      <w:pPr>
        <w:pStyle w:val="BodyText"/>
        <w:rPr>
          <w:sz w:val="24"/>
        </w:rPr>
      </w:pPr>
    </w:p>
    <w:p>
      <w:pPr>
        <w:spacing w:line="209" w:lineRule="exact" w:before="205"/>
        <w:ind w:left="3781" w:right="0" w:firstLine="0"/>
        <w:jc w:val="left"/>
        <w:rPr>
          <w:b/>
          <w:sz w:val="20"/>
        </w:rPr>
      </w:pPr>
      <w:r>
        <w:rPr>
          <w:b/>
          <w:color w:val="8DB922"/>
          <w:sz w:val="20"/>
        </w:rPr>
        <w:t>EUROSTAR</w:t>
      </w:r>
    </w:p>
    <w:p>
      <w:pPr>
        <w:tabs>
          <w:tab w:pos="4779" w:val="left" w:leader="none"/>
        </w:tabs>
        <w:spacing w:line="219" w:lineRule="exact" w:before="0"/>
        <w:ind w:left="3781" w:right="0" w:firstLine="0"/>
        <w:jc w:val="left"/>
        <w:rPr>
          <w:b/>
          <w:sz w:val="14"/>
        </w:rPr>
      </w:pPr>
      <w:r>
        <w:rPr>
          <w:color w:val="8DB922"/>
          <w:position w:val="7"/>
          <w:sz w:val="15"/>
        </w:rPr>
        <w:t>1%</w:t>
        <w:tab/>
      </w:r>
      <w:r>
        <w:rPr>
          <w:b/>
          <w:color w:val="1C6D79"/>
          <w:sz w:val="14"/>
        </w:rPr>
        <w:t>THALYS</w:t>
      </w:r>
    </w:p>
    <w:p>
      <w:pPr>
        <w:spacing w:before="161"/>
        <w:ind w:left="665" w:right="2458" w:firstLine="0"/>
        <w:jc w:val="center"/>
        <w:rPr>
          <w:sz w:val="22"/>
        </w:rPr>
      </w:pPr>
      <w:r>
        <w:rPr>
          <w:color w:val="1C6D79"/>
          <w:sz w:val="22"/>
        </w:rPr>
        <w:t>0,3%</w:t>
      </w:r>
    </w:p>
    <w:p>
      <w:pPr>
        <w:pStyle w:val="BodyText"/>
        <w:rPr>
          <w:sz w:val="24"/>
        </w:rPr>
      </w:pPr>
    </w:p>
    <w:p>
      <w:pPr>
        <w:pStyle w:val="BodyText"/>
        <w:rPr>
          <w:sz w:val="24"/>
        </w:rPr>
      </w:pPr>
    </w:p>
    <w:p>
      <w:pPr>
        <w:pStyle w:val="BodyText"/>
        <w:rPr>
          <w:sz w:val="24"/>
        </w:rPr>
      </w:pPr>
    </w:p>
    <w:p>
      <w:pPr>
        <w:pStyle w:val="BodyText"/>
        <w:spacing w:before="11"/>
        <w:rPr>
          <w:sz w:val="21"/>
        </w:rPr>
      </w:pPr>
    </w:p>
    <w:p>
      <w:pPr>
        <w:pStyle w:val="BodyText"/>
        <w:spacing w:line="249" w:lineRule="auto"/>
        <w:ind w:left="679" w:right="6348"/>
      </w:pPr>
      <w:r>
        <w:rPr>
          <w:color w:val="176D79"/>
        </w:rPr>
        <w:t>On observe une progression importante des réclamations concernant les voyages en TER, et par ailleurs une baisse des réclamations des clients internationaux du fait de la crise sanitaire.</w:t>
      </w:r>
    </w:p>
    <w:p>
      <w:pPr>
        <w:spacing w:after="0" w:line="249" w:lineRule="auto"/>
        <w:sectPr>
          <w:pgSz w:w="11900" w:h="16840"/>
          <w:pgMar w:header="0" w:footer="359" w:top="1580" w:bottom="540" w:left="0" w:right="0"/>
        </w:sectPr>
      </w:pPr>
    </w:p>
    <w:p>
      <w:pPr>
        <w:pStyle w:val="BodyText"/>
        <w:rPr>
          <w:sz w:val="26"/>
        </w:rPr>
      </w:pPr>
    </w:p>
    <w:p>
      <w:pPr>
        <w:tabs>
          <w:tab w:pos="11154" w:val="left" w:leader="none"/>
        </w:tabs>
        <w:spacing w:line="254" w:lineRule="auto" w:before="91"/>
        <w:ind w:left="6320" w:right="742" w:firstLine="0"/>
        <w:jc w:val="left"/>
        <w:rPr>
          <w:sz w:val="28"/>
        </w:rPr>
      </w:pPr>
      <w:r>
        <w:rPr/>
        <w:pict>
          <v:group style="position:absolute;margin-left:.05001pt;margin-top:7.201863pt;width:555.1pt;height:529.1pt;mso-position-horizontal-relative:page;mso-position-vertical-relative:paragraph;z-index:-16761344" coordorigin="1,144" coordsize="11102,10582">
            <v:shape style="position:absolute;left:1;top:144;width:10487;height:10582" type="#_x0000_t75" stroked="false">
              <v:imagedata r:id="rId50" o:title=""/>
            </v:shape>
            <v:rect style="position:absolute;left:6428;top:1799;width:4675;height:200" filled="true" fillcolor="#176d79" stroked="false">
              <v:fill type="solid"/>
            </v:rect>
            <w10:wrap type="none"/>
          </v:group>
        </w:pict>
      </w:r>
      <w:r>
        <w:rPr>
          <w:color w:val="FFFFFF"/>
          <w:sz w:val="28"/>
          <w:shd w:fill="009BA3" w:color="auto" w:val="clear"/>
        </w:rPr>
        <w:t>Quelques exemples</w:t>
      </w:r>
      <w:r>
        <w:rPr>
          <w:color w:val="FFFFFF"/>
          <w:spacing w:val="-6"/>
          <w:sz w:val="28"/>
          <w:shd w:fill="009BA3" w:color="auto" w:val="clear"/>
        </w:rPr>
        <w:t> </w:t>
      </w:r>
      <w:r>
        <w:rPr>
          <w:color w:val="FFFFFF"/>
          <w:sz w:val="28"/>
          <w:shd w:fill="009BA3" w:color="auto" w:val="clear"/>
        </w:rPr>
        <w:t>de</w:t>
      </w:r>
      <w:r>
        <w:rPr>
          <w:color w:val="FFFFFF"/>
          <w:spacing w:val="-3"/>
          <w:sz w:val="28"/>
          <w:shd w:fill="009BA3" w:color="auto" w:val="clear"/>
        </w:rPr>
        <w:t> </w:t>
      </w:r>
      <w:r>
        <w:rPr>
          <w:color w:val="FFFFFF"/>
          <w:sz w:val="28"/>
          <w:shd w:fill="009BA3" w:color="auto" w:val="clear"/>
        </w:rPr>
        <w:t>réclamations</w:t>
        <w:tab/>
      </w:r>
      <w:r>
        <w:rPr>
          <w:color w:val="FFFFFF"/>
          <w:sz w:val="28"/>
        </w:rPr>
        <w:t> commerciales examinées par le Médiateur</w:t>
      </w:r>
      <w:r>
        <w:rPr>
          <w:color w:val="FFFFFF"/>
          <w:spacing w:val="-2"/>
          <w:sz w:val="28"/>
        </w:rPr>
        <w:t> </w:t>
      </w:r>
      <w:r>
        <w:rPr>
          <w:color w:val="FFFFFF"/>
          <w:sz w:val="28"/>
        </w:rPr>
        <w:t>:</w:t>
      </w:r>
    </w:p>
    <w:p>
      <w:pPr>
        <w:spacing w:before="194"/>
        <w:ind w:left="6320" w:right="0" w:firstLine="0"/>
        <w:jc w:val="left"/>
        <w:rPr>
          <w:b/>
          <w:sz w:val="32"/>
        </w:rPr>
      </w:pPr>
      <w:r>
        <w:rPr>
          <w:b/>
          <w:color w:val="3B3B3A"/>
          <w:sz w:val="32"/>
        </w:rPr>
        <w:t>SNCF Voyageurs</w:t>
      </w:r>
    </w:p>
    <w:p>
      <w:pPr>
        <w:pStyle w:val="BodyText"/>
        <w:rPr>
          <w:b/>
          <w:sz w:val="36"/>
        </w:rPr>
      </w:pPr>
    </w:p>
    <w:p>
      <w:pPr>
        <w:pStyle w:val="BodyText"/>
        <w:spacing w:before="8"/>
        <w:rPr>
          <w:b/>
          <w:sz w:val="30"/>
        </w:rPr>
      </w:pPr>
    </w:p>
    <w:p>
      <w:pPr>
        <w:pStyle w:val="ListParagraph"/>
        <w:numPr>
          <w:ilvl w:val="0"/>
          <w:numId w:val="5"/>
        </w:numPr>
        <w:tabs>
          <w:tab w:pos="6441" w:val="left" w:leader="none"/>
        </w:tabs>
        <w:spacing w:line="256" w:lineRule="auto" w:before="0" w:after="0"/>
        <w:ind w:left="6440" w:right="1115" w:hanging="111"/>
        <w:jc w:val="left"/>
        <w:rPr>
          <w:sz w:val="18"/>
        </w:rPr>
      </w:pPr>
      <w:r>
        <w:rPr>
          <w:color w:val="3B3B3A"/>
          <w:sz w:val="18"/>
        </w:rPr>
        <w:t>Temps insuffisant de correspondance entre l’arrivée d’un TER et l’embarquement dans un OUIGO,</w:t>
      </w:r>
      <w:r>
        <w:rPr>
          <w:color w:val="3B3B3A"/>
          <w:spacing w:val="-13"/>
          <w:sz w:val="18"/>
        </w:rPr>
        <w:t> </w:t>
      </w:r>
      <w:r>
        <w:rPr>
          <w:color w:val="3B3B3A"/>
          <w:sz w:val="18"/>
        </w:rPr>
        <w:t>refus</w:t>
      </w:r>
    </w:p>
    <w:p>
      <w:pPr>
        <w:spacing w:line="252" w:lineRule="auto" w:before="49"/>
        <w:ind w:left="6440" w:right="686" w:firstLine="0"/>
        <w:jc w:val="left"/>
        <w:rPr>
          <w:i/>
          <w:sz w:val="18"/>
        </w:rPr>
      </w:pPr>
      <w:r>
        <w:rPr>
          <w:i/>
          <w:color w:val="3B3B3A"/>
          <w:sz w:val="18"/>
        </w:rPr>
        <w:t>Le 05/05/2021, le client a voyagé à bord d’un TER qui a </w:t>
      </w:r>
      <w:r>
        <w:rPr>
          <w:i/>
          <w:color w:val="3B3B3A"/>
          <w:sz w:val="18"/>
        </w:rPr>
        <w:t>subi un retard de 30 minutes lui ayant fait manquer l’embarquement d’un OUIGO en gare de Lyon-Perrache à destination de Paris-Aéroport-Roissy-Charles-de-Gaulle-2. Le client a alors acheté un billet pour un autre TGV. Il a sollicité le remboursement du prix de ce</w:t>
      </w:r>
      <w:r>
        <w:rPr>
          <w:i/>
          <w:color w:val="3B3B3A"/>
          <w:spacing w:val="-13"/>
          <w:sz w:val="18"/>
        </w:rPr>
        <w:t> </w:t>
      </w:r>
      <w:r>
        <w:rPr>
          <w:i/>
          <w:color w:val="3B3B3A"/>
          <w:sz w:val="18"/>
        </w:rPr>
        <w:t>billet.</w:t>
      </w:r>
    </w:p>
    <w:p>
      <w:pPr>
        <w:pStyle w:val="BodyText"/>
        <w:spacing w:line="252" w:lineRule="auto" w:before="48"/>
        <w:ind w:left="6440" w:right="672"/>
        <w:jc w:val="both"/>
      </w:pPr>
      <w:r>
        <w:rPr>
          <w:color w:val="3B3B3A"/>
        </w:rPr>
        <w:t>Le Médiateur a refusé de donner une suite favorable à cette demande en indiquant que les billets TER valables sur un parcours régional sont totalement distincts des billets OUIGO correspondant à un parcours Grandes Lignes, d’autant que le transporteur ignorait que la destination  finale du client était Paris-Aéroport-Roissy-Charles-de- Gaulle-2. Par ailleurs, le Médiateur a relevé que le client ne disposait que de 26 minutes entre son arrivée prévue en gare de Lyon-Perrache et le départ de son train OUIGO alors que ces trains prévoient un délai d’embarquement de 30 minutes avant le départ, ce qui est explicitement inscrit sur le billet. Le temps de correspondance ne permettait donc pas de faire face à un aléa en cas de retard du TER et du risque de se voir refuser l’accès à</w:t>
      </w:r>
      <w:r>
        <w:rPr>
          <w:color w:val="3B3B3A"/>
          <w:spacing w:val="-15"/>
        </w:rPr>
        <w:t> </w:t>
      </w:r>
      <w:r>
        <w:rPr>
          <w:color w:val="3B3B3A"/>
        </w:rPr>
        <w:t>l’embarquement.</w:t>
      </w:r>
    </w:p>
    <w:p>
      <w:pPr>
        <w:pStyle w:val="BodyText"/>
        <w:spacing w:before="9"/>
        <w:rPr>
          <w:sz w:val="17"/>
        </w:rPr>
      </w:pPr>
    </w:p>
    <w:p>
      <w:pPr>
        <w:pStyle w:val="ListParagraph"/>
        <w:numPr>
          <w:ilvl w:val="0"/>
          <w:numId w:val="5"/>
        </w:numPr>
        <w:tabs>
          <w:tab w:pos="6441" w:val="left" w:leader="none"/>
        </w:tabs>
        <w:spacing w:line="259" w:lineRule="auto" w:before="0" w:after="0"/>
        <w:ind w:left="6440" w:right="1067" w:hanging="111"/>
        <w:jc w:val="both"/>
        <w:rPr>
          <w:sz w:val="18"/>
        </w:rPr>
      </w:pPr>
      <w:r>
        <w:rPr>
          <w:color w:val="3B3B3A"/>
          <w:sz w:val="18"/>
        </w:rPr>
        <w:t>Remboursement de frais engendrés par la</w:t>
      </w:r>
      <w:r>
        <w:rPr>
          <w:color w:val="3B3B3A"/>
          <w:spacing w:val="-21"/>
          <w:sz w:val="18"/>
        </w:rPr>
        <w:t> </w:t>
      </w:r>
      <w:r>
        <w:rPr>
          <w:color w:val="3B3B3A"/>
          <w:sz w:val="18"/>
        </w:rPr>
        <w:t>suppression d’un TER, satisfaction</w:t>
      </w:r>
      <w:r>
        <w:rPr>
          <w:color w:val="3B3B3A"/>
          <w:spacing w:val="-5"/>
          <w:sz w:val="18"/>
        </w:rPr>
        <w:t> </w:t>
      </w:r>
      <w:r>
        <w:rPr>
          <w:color w:val="3B3B3A"/>
          <w:sz w:val="18"/>
        </w:rPr>
        <w:t>partielle</w:t>
      </w:r>
    </w:p>
    <w:p>
      <w:pPr>
        <w:spacing w:line="252" w:lineRule="auto" w:before="45"/>
        <w:ind w:left="6440" w:right="673" w:firstLine="0"/>
        <w:jc w:val="both"/>
        <w:rPr>
          <w:i/>
          <w:sz w:val="18"/>
        </w:rPr>
      </w:pPr>
      <w:r>
        <w:rPr>
          <w:i/>
          <w:color w:val="3B3B3A"/>
          <w:sz w:val="18"/>
        </w:rPr>
        <w:t>Les clients devaient voyager le 21/08/2021 entre Béziers et </w:t>
      </w:r>
      <w:r>
        <w:rPr>
          <w:i/>
          <w:color w:val="3B3B3A"/>
          <w:sz w:val="18"/>
        </w:rPr>
        <w:t>Paris-Gare-de-Lyon, via Montpellier-Saint-Roch à bord d’un TER puis d’un TGV. Le TER, qui était le dernier de la journée, ayant été supprimé, les clients ont rejoint la gare de Montpellier-Saint-Roch en voiture mais ont tout de même manqué leur correspondance TGV pour Paris. Ils demandaient le remboursement des frais engagés du fait de cette situation, à savoir les frais d’autoroute, de repas et d’hébergement à Montpellier ainsi que le coût des billets d’avion Montpellier - Paris qu’ils avaient pris le</w:t>
      </w:r>
      <w:r>
        <w:rPr>
          <w:i/>
          <w:color w:val="3B3B3A"/>
          <w:spacing w:val="-19"/>
          <w:sz w:val="18"/>
        </w:rPr>
        <w:t> </w:t>
      </w:r>
      <w:r>
        <w:rPr>
          <w:i/>
          <w:color w:val="3B3B3A"/>
          <w:sz w:val="18"/>
        </w:rPr>
        <w:t>lendemain.</w:t>
      </w:r>
    </w:p>
    <w:p>
      <w:pPr>
        <w:pStyle w:val="BodyText"/>
        <w:spacing w:line="254" w:lineRule="auto" w:before="42"/>
        <w:ind w:left="6440" w:right="672"/>
        <w:jc w:val="both"/>
      </w:pPr>
      <w:r>
        <w:rPr>
          <w:color w:val="3B3B3A"/>
        </w:rPr>
        <w:t>Le Médiateur a constaté en premier lieu que le Service Relation Client avait remboursé, sous forme de Bon d’Achat Digital, les billets inutilisés entre Béziers et Montpellier- Saint-Roch.</w:t>
      </w:r>
    </w:p>
    <w:p>
      <w:pPr>
        <w:pStyle w:val="BodyText"/>
        <w:spacing w:line="249" w:lineRule="auto" w:before="44"/>
        <w:ind w:left="6440" w:right="673"/>
        <w:jc w:val="both"/>
      </w:pPr>
      <w:r>
        <w:rPr>
          <w:color w:val="3B3B3A"/>
        </w:rPr>
        <w:t>Le Médiateur a proposé au surplus le remboursement par virement bancaire des frais d’hôtel et de restauration car du fait de la suppression du dernier TER de la journée, la correspondance avec le TGV avait été manquée. Il a refusé en revanche la prise en charge des billets d’avion dès lors que les clients avaient pris l’initiative de prendre un avion sans avoir obtenu l’accord préalable d’un agent SNCF, sachant qu’ils auraient pu être reportés sur le premier train circulant entre Montpellier et Paris le lendemain matin.</w:t>
      </w:r>
    </w:p>
    <w:p>
      <w:pPr>
        <w:spacing w:after="0" w:line="249" w:lineRule="auto"/>
        <w:jc w:val="both"/>
        <w:sectPr>
          <w:pgSz w:w="11900" w:h="16840"/>
          <w:pgMar w:header="0" w:footer="357" w:top="1580" w:bottom="5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spacing w:after="0"/>
        <w:rPr>
          <w:sz w:val="19"/>
        </w:rPr>
        <w:sectPr>
          <w:pgSz w:w="11900" w:h="16840"/>
          <w:pgMar w:header="0" w:footer="359" w:top="1340" w:bottom="560" w:left="0" w:right="0"/>
        </w:sectPr>
      </w:pPr>
    </w:p>
    <w:p>
      <w:pPr>
        <w:pStyle w:val="ListParagraph"/>
        <w:numPr>
          <w:ilvl w:val="1"/>
          <w:numId w:val="3"/>
        </w:numPr>
        <w:tabs>
          <w:tab w:pos="800" w:val="left" w:leader="none"/>
        </w:tabs>
        <w:spacing w:line="240" w:lineRule="auto" w:before="95" w:after="0"/>
        <w:ind w:left="799" w:right="0" w:hanging="121"/>
        <w:jc w:val="both"/>
        <w:rPr>
          <w:sz w:val="18"/>
        </w:rPr>
      </w:pPr>
      <w:r>
        <w:rPr/>
        <w:drawing>
          <wp:anchor distT="0" distB="0" distL="0" distR="0" allowOverlap="1" layoutInCell="1" locked="0" behindDoc="0" simplePos="0" relativeHeight="15757312">
            <wp:simplePos x="0" y="0"/>
            <wp:positionH relativeFrom="page">
              <wp:posOffset>433069</wp:posOffset>
            </wp:positionH>
            <wp:positionV relativeFrom="paragraph">
              <wp:posOffset>-3500350</wp:posOffset>
            </wp:positionV>
            <wp:extent cx="7122922" cy="3282315"/>
            <wp:effectExtent l="0" t="0" r="0" b="0"/>
            <wp:wrapNone/>
            <wp:docPr id="49" name="image42.jpeg"/>
            <wp:cNvGraphicFramePr>
              <a:graphicFrameLocks noChangeAspect="1"/>
            </wp:cNvGraphicFramePr>
            <a:graphic>
              <a:graphicData uri="http://schemas.openxmlformats.org/drawingml/2006/picture">
                <pic:pic>
                  <pic:nvPicPr>
                    <pic:cNvPr id="50" name="image42.jpeg"/>
                    <pic:cNvPicPr/>
                  </pic:nvPicPr>
                  <pic:blipFill>
                    <a:blip r:embed="rId51" cstate="print"/>
                    <a:stretch>
                      <a:fillRect/>
                    </a:stretch>
                  </pic:blipFill>
                  <pic:spPr>
                    <a:xfrm>
                      <a:off x="0" y="0"/>
                      <a:ext cx="7122922" cy="3282315"/>
                    </a:xfrm>
                    <a:prstGeom prst="rect">
                      <a:avLst/>
                    </a:prstGeom>
                  </pic:spPr>
                </pic:pic>
              </a:graphicData>
            </a:graphic>
          </wp:anchor>
        </w:drawing>
      </w:r>
      <w:r>
        <w:rPr>
          <w:color w:val="3B3B3A"/>
          <w:sz w:val="18"/>
        </w:rPr>
        <w:t>Mauvaises conditions de voyage, satisfaction</w:t>
      </w:r>
      <w:r>
        <w:rPr>
          <w:color w:val="3B3B3A"/>
          <w:spacing w:val="-8"/>
          <w:sz w:val="18"/>
        </w:rPr>
        <w:t> </w:t>
      </w:r>
      <w:r>
        <w:rPr>
          <w:color w:val="3B3B3A"/>
          <w:sz w:val="18"/>
        </w:rPr>
        <w:t>partielle</w:t>
      </w:r>
    </w:p>
    <w:p>
      <w:pPr>
        <w:spacing w:line="252" w:lineRule="auto" w:before="69"/>
        <w:ind w:left="799" w:right="0" w:firstLine="0"/>
        <w:jc w:val="both"/>
        <w:rPr>
          <w:i/>
          <w:sz w:val="18"/>
        </w:rPr>
      </w:pPr>
      <w:r>
        <w:rPr>
          <w:i/>
          <w:color w:val="3B3B3A"/>
          <w:sz w:val="18"/>
        </w:rPr>
        <w:t>Le client devait voyager de Latour-de-Carol-Enveigt à Lille- </w:t>
      </w:r>
      <w:r>
        <w:rPr>
          <w:i/>
          <w:color w:val="3B3B3A"/>
          <w:sz w:val="18"/>
        </w:rPr>
        <w:t>Europe le 26/07/2021 avec une correspondance à  Toulouse et Paris. Son premier train de Latour-de-Carol - Enveigt à Toulouse a subi retard l’empêchant de prendre sa correspondance pour Paris-Montparnasse. Au surplus, la gare de Toulouse ayant été évacuée plusieurs heures à la suite de colis suspects, le client est arrivé dans la nuit à Paris-Montparnasse, la SNCF lui ayant réservé une nuit d’hôtel en attendant un départ vers Lille le</w:t>
      </w:r>
      <w:r>
        <w:rPr>
          <w:i/>
          <w:color w:val="3B3B3A"/>
          <w:spacing w:val="-15"/>
          <w:sz w:val="18"/>
        </w:rPr>
        <w:t> </w:t>
      </w:r>
      <w:r>
        <w:rPr>
          <w:i/>
          <w:color w:val="3B3B3A"/>
          <w:sz w:val="18"/>
        </w:rPr>
        <w:t>lendemain.</w:t>
      </w:r>
    </w:p>
    <w:p>
      <w:pPr>
        <w:spacing w:line="261" w:lineRule="auto" w:before="43"/>
        <w:ind w:left="799" w:right="558" w:firstLine="0"/>
        <w:jc w:val="both"/>
        <w:rPr>
          <w:i/>
          <w:sz w:val="18"/>
        </w:rPr>
      </w:pPr>
      <w:r>
        <w:rPr>
          <w:i/>
          <w:color w:val="3B3B3A"/>
          <w:sz w:val="18"/>
        </w:rPr>
        <w:t>Il sollicitait le remboursement intégral de son billet au </w:t>
      </w:r>
      <w:r>
        <w:rPr>
          <w:i/>
          <w:color w:val="3B3B3A"/>
          <w:sz w:val="18"/>
        </w:rPr>
        <w:t>regard des conditions de voyage.</w:t>
      </w:r>
    </w:p>
    <w:p>
      <w:pPr>
        <w:pStyle w:val="BodyText"/>
        <w:spacing w:line="254" w:lineRule="auto" w:before="39"/>
        <w:ind w:left="799" w:right="4"/>
        <w:jc w:val="both"/>
      </w:pPr>
      <w:r>
        <w:rPr>
          <w:color w:val="3B3B3A"/>
        </w:rPr>
        <w:t>Après avoir constaté la réalité de la situation exposée par le client, le Médiateur a refusé le remboursement intégral du montant du billet car la prestation de transport avait bien été effectuée même si le trajet avait été très</w:t>
      </w:r>
      <w:r>
        <w:rPr>
          <w:color w:val="3B3B3A"/>
          <w:spacing w:val="-12"/>
        </w:rPr>
        <w:t> </w:t>
      </w:r>
      <w:r>
        <w:rPr>
          <w:color w:val="3B3B3A"/>
        </w:rPr>
        <w:t>perturbé.</w:t>
      </w:r>
    </w:p>
    <w:p>
      <w:pPr>
        <w:pStyle w:val="BodyText"/>
        <w:spacing w:line="254" w:lineRule="auto" w:before="41"/>
        <w:ind w:left="799"/>
        <w:jc w:val="both"/>
      </w:pPr>
      <w:r>
        <w:rPr>
          <w:color w:val="3B3B3A"/>
        </w:rPr>
        <w:t>Le Médiateur a néanmoins proposé un dédommagement forfaitaire du client, sous forme de Bon d’Achat Digital, dès lors qu’il rapportait la preuve de la réalité des conditions très dégradées de son</w:t>
      </w:r>
      <w:r>
        <w:rPr>
          <w:color w:val="3B3B3A"/>
          <w:spacing w:val="-1"/>
        </w:rPr>
        <w:t> </w:t>
      </w:r>
      <w:r>
        <w:rPr>
          <w:color w:val="3B3B3A"/>
        </w:rPr>
        <w:t>voyage.</w:t>
      </w:r>
    </w:p>
    <w:p>
      <w:pPr>
        <w:pStyle w:val="BodyText"/>
        <w:spacing w:before="3"/>
      </w:pPr>
    </w:p>
    <w:p>
      <w:pPr>
        <w:pStyle w:val="ListParagraph"/>
        <w:numPr>
          <w:ilvl w:val="1"/>
          <w:numId w:val="3"/>
        </w:numPr>
        <w:tabs>
          <w:tab w:pos="800" w:val="left" w:leader="none"/>
        </w:tabs>
        <w:spacing w:line="256" w:lineRule="auto" w:before="0" w:after="0"/>
        <w:ind w:left="799" w:right="1409" w:hanging="120"/>
        <w:jc w:val="both"/>
        <w:rPr>
          <w:sz w:val="18"/>
        </w:rPr>
      </w:pPr>
      <w:r>
        <w:rPr>
          <w:color w:val="3B3B3A"/>
          <w:sz w:val="18"/>
        </w:rPr>
        <w:t>Suppression de TGV, absence de solution de substitution, satisfaction</w:t>
      </w:r>
      <w:r>
        <w:rPr>
          <w:color w:val="3B3B3A"/>
          <w:spacing w:val="-7"/>
          <w:sz w:val="18"/>
        </w:rPr>
        <w:t> </w:t>
      </w:r>
      <w:r>
        <w:rPr>
          <w:color w:val="3B3B3A"/>
          <w:sz w:val="18"/>
        </w:rPr>
        <w:t>partielle</w:t>
      </w:r>
    </w:p>
    <w:p>
      <w:pPr>
        <w:spacing w:line="268" w:lineRule="auto" w:before="49"/>
        <w:ind w:left="799" w:right="1" w:firstLine="0"/>
        <w:jc w:val="both"/>
        <w:rPr>
          <w:i/>
          <w:sz w:val="17"/>
        </w:rPr>
      </w:pPr>
      <w:r>
        <w:rPr>
          <w:i/>
          <w:color w:val="3B3B3A"/>
          <w:sz w:val="17"/>
        </w:rPr>
        <w:t>Le client devait voyager les 25 et 26/07/2021 entre Bordeaux- </w:t>
      </w:r>
      <w:r>
        <w:rPr>
          <w:i/>
          <w:color w:val="3B3B3A"/>
          <w:sz w:val="17"/>
        </w:rPr>
        <w:t>Saint-Jean et Nancy via Paris-Montparnasse et Paris-Est. Le TGV du 25/07/2021 ayant été supprimé et aucune solution de substitution n’ayant été proposée par SNCF, le client n’a pu emprunter sa correspondance le lendemain pour Nancy. Il a alors loué une voiture. Le Service Relation Client lui a remboursé le montant de ses billets par Bon d’Achat Digital.</w:t>
      </w:r>
    </w:p>
    <w:p>
      <w:pPr>
        <w:spacing w:line="261" w:lineRule="auto" w:before="35"/>
        <w:ind w:left="799" w:right="99" w:firstLine="0"/>
        <w:jc w:val="both"/>
        <w:rPr>
          <w:i/>
          <w:sz w:val="18"/>
        </w:rPr>
      </w:pPr>
      <w:r>
        <w:rPr>
          <w:i/>
          <w:color w:val="3B3B3A"/>
          <w:sz w:val="18"/>
        </w:rPr>
        <w:t>Le client demandait également le remboursement des frais </w:t>
      </w:r>
      <w:r>
        <w:rPr>
          <w:i/>
          <w:color w:val="3B3B3A"/>
          <w:sz w:val="18"/>
        </w:rPr>
        <w:t>correspondant à sa location de voiture.</w:t>
      </w:r>
    </w:p>
    <w:p>
      <w:pPr>
        <w:pStyle w:val="BodyText"/>
        <w:spacing w:line="252" w:lineRule="auto" w:before="41"/>
        <w:ind w:left="799"/>
        <w:jc w:val="both"/>
      </w:pPr>
      <w:r>
        <w:rPr>
          <w:color w:val="3B3B3A"/>
        </w:rPr>
        <w:t>Après examen des éléments le Médiateur a expliqué au client que le remboursement intégral du montant demandé (billets + location de voiture) équivaudrait à la gratuité de son parcours. Il a donc proposé le remboursement du montant de la totalité des frais sous déduction de la somme correspondant aux billets TGV.</w:t>
      </w:r>
    </w:p>
    <w:p>
      <w:pPr>
        <w:pStyle w:val="ListParagraph"/>
        <w:numPr>
          <w:ilvl w:val="0"/>
          <w:numId w:val="3"/>
        </w:numPr>
        <w:tabs>
          <w:tab w:pos="539" w:val="left" w:leader="none"/>
        </w:tabs>
        <w:spacing w:line="256" w:lineRule="auto" w:before="95" w:after="0"/>
        <w:ind w:left="538" w:right="2224" w:hanging="123"/>
        <w:jc w:val="both"/>
        <w:rPr>
          <w:sz w:val="18"/>
        </w:rPr>
      </w:pPr>
      <w:r>
        <w:rPr>
          <w:color w:val="3B3B3A"/>
          <w:w w:val="99"/>
          <w:sz w:val="18"/>
        </w:rPr>
        <w:br w:type="column"/>
      </w:r>
      <w:r>
        <w:rPr>
          <w:color w:val="3B3B3A"/>
          <w:sz w:val="18"/>
        </w:rPr>
        <w:t>Billet non-composté, bornes de</w:t>
      </w:r>
      <w:r>
        <w:rPr>
          <w:color w:val="3B3B3A"/>
          <w:spacing w:val="-15"/>
          <w:sz w:val="18"/>
        </w:rPr>
        <w:t> </w:t>
      </w:r>
      <w:r>
        <w:rPr>
          <w:color w:val="3B3B3A"/>
          <w:sz w:val="18"/>
        </w:rPr>
        <w:t>compostage hors service, satisfaction</w:t>
      </w:r>
      <w:r>
        <w:rPr>
          <w:color w:val="3B3B3A"/>
          <w:spacing w:val="-3"/>
          <w:sz w:val="18"/>
        </w:rPr>
        <w:t> </w:t>
      </w:r>
      <w:r>
        <w:rPr>
          <w:color w:val="3B3B3A"/>
          <w:sz w:val="18"/>
        </w:rPr>
        <w:t>totale</w:t>
      </w:r>
    </w:p>
    <w:p>
      <w:pPr>
        <w:spacing w:line="268" w:lineRule="auto" w:before="48"/>
        <w:ind w:left="538" w:right="954" w:firstLine="0"/>
        <w:jc w:val="both"/>
        <w:rPr>
          <w:i/>
          <w:sz w:val="17"/>
        </w:rPr>
      </w:pPr>
      <w:r>
        <w:rPr>
          <w:i/>
          <w:color w:val="3B3B3A"/>
          <w:sz w:val="17"/>
        </w:rPr>
        <w:t>Le client a voyagé le 30/06/2021 muni d’un titre de transport </w:t>
      </w:r>
      <w:r>
        <w:rPr>
          <w:i/>
          <w:color w:val="3B3B3A"/>
          <w:sz w:val="17"/>
        </w:rPr>
        <w:t>Paris-Gare de Lyon - Fontainebleau qui n’était pas composté. Il précisait que la borne de compostage étant hors service, il était monté dans le train et avait immédiatement cherché les contrôleurs afin de leur signaler sa situation, il avait dû néanmoins régulariser sa situation en réglant le montant de l’indemnité forfaitaire au motif « sans titre de transport ».</w:t>
      </w:r>
    </w:p>
    <w:p>
      <w:pPr>
        <w:spacing w:before="36"/>
        <w:ind w:left="538" w:right="0" w:firstLine="0"/>
        <w:jc w:val="both"/>
        <w:rPr>
          <w:i/>
          <w:sz w:val="18"/>
        </w:rPr>
      </w:pPr>
      <w:r>
        <w:rPr>
          <w:i/>
          <w:color w:val="3B3B3A"/>
          <w:sz w:val="18"/>
        </w:rPr>
        <w:t>Il sollicitait le remboursement de cette régularisation.</w:t>
      </w:r>
    </w:p>
    <w:p>
      <w:pPr>
        <w:pStyle w:val="BodyText"/>
        <w:spacing w:line="252" w:lineRule="auto" w:before="69"/>
        <w:ind w:left="538" w:right="954"/>
        <w:jc w:val="both"/>
      </w:pPr>
      <w:r>
        <w:rPr>
          <w:color w:val="3B3B3A"/>
        </w:rPr>
        <w:t>Après avoir constaté que seule une borne de compostage sur trois fonctionnait à Paris-Gare de Lyon et que le voyageur s’était bien manifesté rapidement auprès des contrôleurs afin de leur expliquer la situation, le Médiateur a proposé au Service Relations Clientèle Transilien le remboursement de la régularisation, déduction faite du prix du billet Paris-Gare-de-Lyon - Fontainebleau.</w:t>
      </w:r>
    </w:p>
    <w:p>
      <w:pPr>
        <w:spacing w:after="0" w:line="252" w:lineRule="auto"/>
        <w:jc w:val="both"/>
        <w:sectPr>
          <w:type w:val="continuous"/>
          <w:pgSz w:w="11900" w:h="16840"/>
          <w:pgMar w:top="1340" w:bottom="280" w:left="0" w:right="0"/>
          <w:cols w:num="2" w:equalWidth="0">
            <w:col w:w="5584" w:space="40"/>
            <w:col w:w="627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3"/>
        </w:rPr>
      </w:pPr>
    </w:p>
    <w:p>
      <w:pPr>
        <w:spacing w:after="0"/>
        <w:rPr>
          <w:sz w:val="23"/>
        </w:rPr>
        <w:sectPr>
          <w:pgSz w:w="11900" w:h="16840"/>
          <w:pgMar w:header="0" w:footer="357" w:top="1580" w:bottom="540" w:left="0" w:right="0"/>
        </w:sectPr>
      </w:pPr>
    </w:p>
    <w:p>
      <w:pPr>
        <w:pStyle w:val="ListParagraph"/>
        <w:numPr>
          <w:ilvl w:val="1"/>
          <w:numId w:val="3"/>
        </w:numPr>
        <w:tabs>
          <w:tab w:pos="1061" w:val="left" w:leader="none"/>
        </w:tabs>
        <w:spacing w:line="256" w:lineRule="auto" w:before="94" w:after="0"/>
        <w:ind w:left="1060" w:right="780" w:hanging="106"/>
        <w:jc w:val="both"/>
        <w:rPr>
          <w:sz w:val="18"/>
        </w:rPr>
      </w:pPr>
      <w:r>
        <w:rPr/>
        <w:drawing>
          <wp:anchor distT="0" distB="0" distL="0" distR="0" allowOverlap="1" layoutInCell="1" locked="0" behindDoc="0" simplePos="0" relativeHeight="15757824">
            <wp:simplePos x="0" y="0"/>
            <wp:positionH relativeFrom="page">
              <wp:posOffset>4929504</wp:posOffset>
            </wp:positionH>
            <wp:positionV relativeFrom="page">
              <wp:posOffset>7174229</wp:posOffset>
            </wp:positionV>
            <wp:extent cx="2626487" cy="3294379"/>
            <wp:effectExtent l="0" t="0" r="0" b="0"/>
            <wp:wrapNone/>
            <wp:docPr id="51" name="image43.jpeg"/>
            <wp:cNvGraphicFramePr>
              <a:graphicFrameLocks noChangeAspect="1"/>
            </wp:cNvGraphicFramePr>
            <a:graphic>
              <a:graphicData uri="http://schemas.openxmlformats.org/drawingml/2006/picture">
                <pic:pic>
                  <pic:nvPicPr>
                    <pic:cNvPr id="52" name="image43.jpeg"/>
                    <pic:cNvPicPr/>
                  </pic:nvPicPr>
                  <pic:blipFill>
                    <a:blip r:embed="rId52" cstate="print"/>
                    <a:stretch>
                      <a:fillRect/>
                    </a:stretch>
                  </pic:blipFill>
                  <pic:spPr>
                    <a:xfrm>
                      <a:off x="0" y="0"/>
                      <a:ext cx="2626487" cy="3294379"/>
                    </a:xfrm>
                    <a:prstGeom prst="rect">
                      <a:avLst/>
                    </a:prstGeom>
                  </pic:spPr>
                </pic:pic>
              </a:graphicData>
            </a:graphic>
          </wp:anchor>
        </w:drawing>
      </w:r>
      <w:r>
        <w:rPr>
          <w:color w:val="3B3B3A"/>
          <w:sz w:val="18"/>
        </w:rPr>
        <w:t>Abonnement, délai offre promotionnelle</w:t>
      </w:r>
      <w:r>
        <w:rPr>
          <w:color w:val="3B3B3A"/>
          <w:spacing w:val="-20"/>
          <w:sz w:val="18"/>
        </w:rPr>
        <w:t> </w:t>
      </w:r>
      <w:r>
        <w:rPr>
          <w:color w:val="3B3B3A"/>
          <w:sz w:val="18"/>
        </w:rPr>
        <w:t>dépassée, satisfaction</w:t>
      </w:r>
      <w:r>
        <w:rPr>
          <w:color w:val="3B3B3A"/>
          <w:spacing w:val="-1"/>
          <w:sz w:val="18"/>
        </w:rPr>
        <w:t> </w:t>
      </w:r>
      <w:r>
        <w:rPr>
          <w:color w:val="3B3B3A"/>
          <w:sz w:val="18"/>
        </w:rPr>
        <w:t>totale</w:t>
      </w:r>
    </w:p>
    <w:p>
      <w:pPr>
        <w:spacing w:line="252" w:lineRule="auto" w:before="50"/>
        <w:ind w:left="1060" w:right="0" w:firstLine="0"/>
        <w:jc w:val="both"/>
        <w:rPr>
          <w:i/>
          <w:sz w:val="18"/>
        </w:rPr>
      </w:pPr>
      <w:r>
        <w:rPr>
          <w:i/>
          <w:color w:val="3B3B3A"/>
          <w:sz w:val="18"/>
        </w:rPr>
        <w:t>Le client avait souscrit, le 01/07/2021, un abonnement </w:t>
      </w:r>
      <w:r>
        <w:rPr>
          <w:i/>
          <w:color w:val="3B3B3A"/>
          <w:sz w:val="18"/>
        </w:rPr>
        <w:t>mensuel TER Hauts-de-France via l’application Oui.SNCF, lui permettant de voyager de manière illimitée à bord des TER Hauts-de-France entre Lille-Flandres et Amiens. Il s’était aperçu quelques jours après cette souscription qu’il existait une offre promotionnelle d’été « PASS Jeune Aléop</w:t>
      </w:r>
    </w:p>
    <w:p>
      <w:pPr>
        <w:spacing w:line="252" w:lineRule="auto" w:before="0"/>
        <w:ind w:left="1060" w:right="0" w:firstLine="0"/>
        <w:jc w:val="both"/>
        <w:rPr>
          <w:i/>
          <w:sz w:val="18"/>
        </w:rPr>
      </w:pPr>
      <w:r>
        <w:rPr>
          <w:i/>
          <w:color w:val="3B3B3A"/>
          <w:sz w:val="18"/>
        </w:rPr>
        <w:t>» permettant de voyager de manière illimitée sur l’ensemble </w:t>
      </w:r>
      <w:r>
        <w:rPr>
          <w:i/>
          <w:color w:val="3B3B3A"/>
          <w:sz w:val="18"/>
        </w:rPr>
        <w:t>des TER de France, hors exceptions, durant les deux mois de l’été 2021 pour un montant très nettement inférieur à celui de son abonnement. Le client précisait ne pas avoir eu connaissance de cette offre promotionnelle avant de souscrire son abonnement mensuel alors qu’il aurait demandé à en bénéficier.</w:t>
      </w:r>
    </w:p>
    <w:p>
      <w:pPr>
        <w:spacing w:line="252" w:lineRule="auto" w:before="40"/>
        <w:ind w:left="1060" w:right="1" w:firstLine="0"/>
        <w:jc w:val="both"/>
        <w:rPr>
          <w:i/>
          <w:sz w:val="18"/>
        </w:rPr>
      </w:pPr>
      <w:r>
        <w:rPr>
          <w:i/>
          <w:color w:val="3B3B3A"/>
          <w:sz w:val="18"/>
        </w:rPr>
        <w:t>Le Service Relation Client lui ayant accordé une somme en </w:t>
      </w:r>
      <w:r>
        <w:rPr>
          <w:i/>
          <w:color w:val="3B3B3A"/>
          <w:sz w:val="18"/>
        </w:rPr>
        <w:t>Bon Voyage le 22/07/2021, d’un montant équivalant à celui de l’offre promotionnelle, le client avait saisi le Médiateur afin d’obtenir le remboursement de son abonnement TER Hauts-de-France du mois de</w:t>
      </w:r>
      <w:r>
        <w:rPr>
          <w:i/>
          <w:color w:val="3B3B3A"/>
          <w:spacing w:val="-4"/>
          <w:sz w:val="18"/>
        </w:rPr>
        <w:t> </w:t>
      </w:r>
      <w:r>
        <w:rPr>
          <w:i/>
          <w:color w:val="3B3B3A"/>
          <w:sz w:val="18"/>
        </w:rPr>
        <w:t>juillet.</w:t>
      </w:r>
    </w:p>
    <w:p>
      <w:pPr>
        <w:spacing w:line="271" w:lineRule="auto" w:before="49"/>
        <w:ind w:left="1060" w:right="1" w:firstLine="0"/>
        <w:jc w:val="both"/>
        <w:rPr>
          <w:sz w:val="17"/>
        </w:rPr>
      </w:pPr>
      <w:r>
        <w:rPr>
          <w:color w:val="3B3B3A"/>
          <w:sz w:val="17"/>
        </w:rPr>
        <w:t>Le Médiateur a constaté qu’il existait bien une offre promotionnelle « PASS Jeune Aléop », disponible à compter du 23/06/2021, valable du 1</w:t>
      </w:r>
      <w:r>
        <w:rPr>
          <w:color w:val="3B3B3A"/>
          <w:sz w:val="10"/>
        </w:rPr>
        <w:t>er </w:t>
      </w:r>
      <w:r>
        <w:rPr>
          <w:color w:val="3B3B3A"/>
          <w:sz w:val="17"/>
        </w:rPr>
        <w:t>juillet au 31 août 2021, à laquelle le client était éligible, ce qui lui aurait permis de voyager de façon illimitée entre Lille-Flandres et Amiens.</w:t>
      </w:r>
    </w:p>
    <w:p>
      <w:pPr>
        <w:pStyle w:val="BodyText"/>
        <w:spacing w:line="252" w:lineRule="auto" w:before="31"/>
        <w:ind w:left="1060"/>
        <w:jc w:val="both"/>
      </w:pPr>
      <w:r>
        <w:rPr>
          <w:color w:val="3B3B3A"/>
        </w:rPr>
        <w:t>Le Médiateur a constaté que l’offre avait fait l’objet d’une communication, notamment sur les sites Internet TER, et qu’il appartenait au client de mieux se renseigner avant de renouveler son abonnement. Il a néanmoins proposé au Centre Relation Client TER Hauts-de-France d’adresser au client une somme correspondant au prix de son abonnement TER, déduction faite du prix du « PASS Jeune Aléop » qu’il aurait pu souscrire pour voyager ainsi que du Bon Voyage déjà accordé le</w:t>
      </w:r>
      <w:r>
        <w:rPr>
          <w:color w:val="3B3B3A"/>
          <w:spacing w:val="-4"/>
        </w:rPr>
        <w:t> </w:t>
      </w:r>
      <w:r>
        <w:rPr>
          <w:color w:val="3B3B3A"/>
        </w:rPr>
        <w:t>22/07/2021.</w:t>
      </w:r>
    </w:p>
    <w:p>
      <w:pPr>
        <w:pStyle w:val="BodyText"/>
        <w:spacing w:before="4"/>
      </w:pPr>
    </w:p>
    <w:p>
      <w:pPr>
        <w:pStyle w:val="ListParagraph"/>
        <w:numPr>
          <w:ilvl w:val="1"/>
          <w:numId w:val="3"/>
        </w:numPr>
        <w:tabs>
          <w:tab w:pos="1061" w:val="left" w:leader="none"/>
        </w:tabs>
        <w:spacing w:line="240" w:lineRule="auto" w:before="0" w:after="0"/>
        <w:ind w:left="1060" w:right="0" w:hanging="106"/>
        <w:jc w:val="both"/>
        <w:rPr>
          <w:sz w:val="18"/>
        </w:rPr>
      </w:pPr>
      <w:r>
        <w:rPr>
          <w:color w:val="3B3B3A"/>
          <w:sz w:val="18"/>
        </w:rPr>
        <w:t>Billets TGV Air, régularisation à bord,</w:t>
      </w:r>
      <w:r>
        <w:rPr>
          <w:color w:val="3B3B3A"/>
          <w:spacing w:val="-8"/>
          <w:sz w:val="18"/>
        </w:rPr>
        <w:t> </w:t>
      </w:r>
      <w:r>
        <w:rPr>
          <w:color w:val="3B3B3A"/>
          <w:sz w:val="18"/>
        </w:rPr>
        <w:t>refus</w:t>
      </w:r>
    </w:p>
    <w:p>
      <w:pPr>
        <w:spacing w:line="252" w:lineRule="auto" w:before="72"/>
        <w:ind w:left="1060" w:right="0" w:firstLine="0"/>
        <w:jc w:val="both"/>
        <w:rPr>
          <w:i/>
          <w:sz w:val="18"/>
        </w:rPr>
      </w:pPr>
      <w:r>
        <w:rPr>
          <w:i/>
          <w:color w:val="3B3B3A"/>
          <w:sz w:val="18"/>
        </w:rPr>
        <w:t>Le 15/06/2020, la cliente avait voyagé sans billet avec ses </w:t>
      </w:r>
      <w:r>
        <w:rPr>
          <w:i/>
          <w:color w:val="3B3B3A"/>
          <w:sz w:val="18"/>
        </w:rPr>
        <w:t>deux enfants à bord d’un TGV entre Lyon-Part-Dieu et </w:t>
      </w:r>
      <w:r>
        <w:rPr>
          <w:color w:val="3B3B3A"/>
          <w:sz w:val="18"/>
        </w:rPr>
        <w:t>Paris-</w:t>
      </w:r>
      <w:r>
        <w:rPr>
          <w:i/>
          <w:color w:val="3B3B3A"/>
          <w:sz w:val="18"/>
        </w:rPr>
        <w:t>Aéroport-Roissy-Charles-de-Gaulle-2, et avait donc </w:t>
      </w:r>
      <w:r>
        <w:rPr>
          <w:i/>
          <w:color w:val="3B3B3A"/>
          <w:sz w:val="18"/>
        </w:rPr>
        <w:t>été régularisée. Ayant présenté les reçus de billets électroniques elle considérait qu’elle était en possession de titres de transport valables et demandait donc le remboursement de la régularisation.</w:t>
      </w:r>
    </w:p>
    <w:p>
      <w:pPr>
        <w:spacing w:line="268" w:lineRule="auto" w:before="46"/>
        <w:ind w:left="1060" w:right="0" w:firstLine="0"/>
        <w:jc w:val="both"/>
        <w:rPr>
          <w:sz w:val="17"/>
        </w:rPr>
      </w:pPr>
      <w:r>
        <w:rPr>
          <w:color w:val="3B3B3A"/>
          <w:sz w:val="17"/>
        </w:rPr>
        <w:t>Après enquête, le Médiateur a constaté que les billets avaient été émis en lien avec les vols Aéroport-Roissy-Charles-de- Gaulle-2 - Pointe-à-Pitre et que la cliente ne s’était pas présentée au Comptoir TGV Air de sa gare de départ afin de retirer ses titres de transport, comme cela est indiqué sur les conditions d’utilisation de ce type de billet. De ce fait les reçus de billets électroniques n’étaient pas valables.</w:t>
      </w:r>
    </w:p>
    <w:p>
      <w:pPr>
        <w:pStyle w:val="BodyText"/>
        <w:spacing w:line="256" w:lineRule="auto" w:before="37"/>
        <w:ind w:left="1060" w:right="1"/>
        <w:jc w:val="both"/>
      </w:pPr>
      <w:r>
        <w:rPr>
          <w:color w:val="3B3B3A"/>
        </w:rPr>
        <w:t>Le Service Client ayant néanmoins accordé à titre commercial un Bon d’Achat Digital à la cliente, le Médiateur n’a pas donné une suite favorable à sa demande.</w:t>
      </w:r>
    </w:p>
    <w:p>
      <w:pPr>
        <w:pStyle w:val="ListParagraph"/>
        <w:numPr>
          <w:ilvl w:val="0"/>
          <w:numId w:val="3"/>
        </w:numPr>
        <w:tabs>
          <w:tab w:pos="540" w:val="left" w:leader="none"/>
        </w:tabs>
        <w:spacing w:line="240" w:lineRule="auto" w:before="94" w:after="0"/>
        <w:ind w:left="539" w:right="0" w:hanging="121"/>
        <w:jc w:val="both"/>
        <w:rPr>
          <w:sz w:val="18"/>
        </w:rPr>
      </w:pPr>
      <w:r>
        <w:rPr>
          <w:color w:val="3B3B3A"/>
          <w:w w:val="99"/>
          <w:sz w:val="18"/>
        </w:rPr>
        <w:br w:type="column"/>
      </w:r>
      <w:r>
        <w:rPr>
          <w:color w:val="3B3B3A"/>
          <w:sz w:val="18"/>
        </w:rPr>
        <w:t>Coopération SNCF Voyageurs/DB,</w:t>
      </w:r>
      <w:r>
        <w:rPr>
          <w:color w:val="3B3B3A"/>
          <w:spacing w:val="-3"/>
          <w:sz w:val="18"/>
        </w:rPr>
        <w:t> </w:t>
      </w:r>
      <w:r>
        <w:rPr>
          <w:color w:val="3B3B3A"/>
          <w:sz w:val="18"/>
        </w:rPr>
        <w:t>retard,</w:t>
      </w:r>
    </w:p>
    <w:p>
      <w:pPr>
        <w:pStyle w:val="BodyText"/>
        <w:spacing w:line="256" w:lineRule="auto" w:before="10"/>
        <w:ind w:left="539" w:right="999"/>
        <w:jc w:val="both"/>
      </w:pPr>
      <w:r>
        <w:rPr>
          <w:color w:val="3B3B3A"/>
        </w:rPr>
        <w:t>conditions de remboursement des billets internationaux, satisfaction partielle</w:t>
      </w:r>
    </w:p>
    <w:p>
      <w:pPr>
        <w:spacing w:line="252" w:lineRule="auto" w:before="49"/>
        <w:ind w:left="539" w:right="672" w:firstLine="0"/>
        <w:jc w:val="both"/>
        <w:rPr>
          <w:i/>
          <w:sz w:val="18"/>
        </w:rPr>
      </w:pPr>
      <w:r>
        <w:rPr>
          <w:i/>
          <w:color w:val="3B3B3A"/>
          <w:sz w:val="18"/>
        </w:rPr>
        <w:t>La cliente devait voyager le 28/06/2021 entre Berlin-HBF et </w:t>
      </w:r>
      <w:r>
        <w:rPr>
          <w:i/>
          <w:color w:val="3B3B3A"/>
          <w:sz w:val="18"/>
        </w:rPr>
        <w:t>Montpellier, via Mannheim et Paris-Est. Elle exposait que train ICE n°279, devant circuler entre Berlin-HBF et Mannheim, n’était jamais arrivé à destination et qu’elle avait dû descendre à Francfort. Une solution alternative lui avait alors été proposée par les agents de la Deutsche Bahn afin de rejoindre Paris. Elle avait donc poursuivi son voyage jusqu’à Paris mais avait néanmoins manqué sa correspondance pour Montpellier et était arrivée à sa destination finale le lendemain matin. Le Service Relation Client lui avait octroyé une somme correspondant à 50% au prix de son billet Berlin - Paris-Est mais la cliente  demandait un remboursement équivalant à 75% de la valeur de la totalité de son trajet Berlin -</w:t>
      </w:r>
      <w:r>
        <w:rPr>
          <w:i/>
          <w:color w:val="3B3B3A"/>
          <w:spacing w:val="-11"/>
          <w:sz w:val="18"/>
        </w:rPr>
        <w:t> </w:t>
      </w:r>
      <w:r>
        <w:rPr>
          <w:i/>
          <w:color w:val="3B3B3A"/>
          <w:sz w:val="18"/>
        </w:rPr>
        <w:t>Montpellier.</w:t>
      </w:r>
    </w:p>
    <w:p>
      <w:pPr>
        <w:spacing w:line="268" w:lineRule="auto" w:before="36"/>
        <w:ind w:left="539" w:right="672" w:firstLine="0"/>
        <w:jc w:val="both"/>
        <w:rPr>
          <w:sz w:val="17"/>
        </w:rPr>
      </w:pPr>
      <w:r>
        <w:rPr>
          <w:color w:val="3B3B3A"/>
          <w:sz w:val="17"/>
        </w:rPr>
        <w:t>Le Médiateur a rappelé que selon les conditions générales de vente SNCF applicables aux trajets internationaux en TGV, les retards de 2 heures et plus donnent lieu à remboursement du prix du billet à hauteur de 50% sous forme de Bon d’Achat ou de virement bancaire. Le Médiateur a relevé en l’occurrence que la cliente avait conclu un contrat de transport international, matérialisé par deux billets, un billet Berlin - Paris-Est et un billet Paris-Gare-de-Lyon - Montpellier.</w:t>
      </w:r>
    </w:p>
    <w:p>
      <w:pPr>
        <w:pStyle w:val="BodyText"/>
        <w:spacing w:line="252" w:lineRule="auto" w:before="38"/>
        <w:ind w:left="539" w:right="672"/>
        <w:jc w:val="both"/>
      </w:pPr>
      <w:r>
        <w:rPr>
          <w:color w:val="3B3B3A"/>
        </w:rPr>
        <w:t>S’agissant du premier billet entre Karlsruhe HBF et Paris- Est, le train étant finalement arrivé avec un retard de plus de 3 heures, le Médiateur a observé que la cliente avait bien reçu une somme correspondant à 50% du prix de ce billet, ce qui était conforme aux conditions</w:t>
      </w:r>
      <w:r>
        <w:rPr>
          <w:color w:val="3B3B3A"/>
          <w:spacing w:val="-10"/>
        </w:rPr>
        <w:t> </w:t>
      </w:r>
      <w:r>
        <w:rPr>
          <w:color w:val="3B3B3A"/>
        </w:rPr>
        <w:t>générales.</w:t>
      </w:r>
    </w:p>
    <w:p>
      <w:pPr>
        <w:spacing w:line="271" w:lineRule="auto" w:before="48"/>
        <w:ind w:left="539" w:right="674" w:firstLine="0"/>
        <w:jc w:val="both"/>
        <w:rPr>
          <w:sz w:val="17"/>
        </w:rPr>
      </w:pPr>
      <w:r>
        <w:rPr>
          <w:color w:val="3B3B3A"/>
          <w:sz w:val="17"/>
        </w:rPr>
        <w:t>S’agissant du second billet Paris-Gare-de-Lyon - Montpellier, pour lequel aucun remboursement n’avait été octroyé, le Médiateur a considéré que les mêmes conditions générales devaient s’appliquer et a donc proposé au Service Relation Client le versement au profit de la cliente d’une somme supplémentaire représentant 50% du prix de ce billet.</w:t>
      </w:r>
    </w:p>
    <w:p>
      <w:pPr>
        <w:spacing w:after="0" w:line="271" w:lineRule="auto"/>
        <w:jc w:val="both"/>
        <w:rPr>
          <w:sz w:val="17"/>
        </w:rPr>
        <w:sectPr>
          <w:type w:val="continuous"/>
          <w:pgSz w:w="11900" w:h="16840"/>
          <w:pgMar w:top="1340" w:bottom="280" w:left="0" w:right="0"/>
          <w:cols w:num="2" w:equalWidth="0">
            <w:col w:w="5864" w:space="40"/>
            <w:col w:w="5996"/>
          </w:cols>
        </w:sectPr>
      </w:pPr>
    </w:p>
    <w:p>
      <w:pPr>
        <w:pStyle w:val="BodyText"/>
        <w:spacing w:before="3"/>
        <w:rPr>
          <w:sz w:val="25"/>
        </w:rPr>
      </w:pPr>
    </w:p>
    <w:p>
      <w:pPr>
        <w:pStyle w:val="Heading4"/>
        <w:spacing w:before="89"/>
      </w:pPr>
      <w:r>
        <w:rPr/>
        <w:pict>
          <v:rect style="position:absolute;margin-left:39.349998pt;margin-top:29.007832pt;width:233.75pt;height:10pt;mso-position-horizontal-relative:page;mso-position-vertical-relative:paragraph;z-index:-15698944;mso-wrap-distance-left:0;mso-wrap-distance-right:0" filled="true" fillcolor="#176d79" stroked="false">
            <v:fill type="solid"/>
            <w10:wrap type="topAndBottom"/>
          </v:rect>
        </w:pict>
      </w:r>
      <w:r>
        <w:rPr>
          <w:color w:val="3B3B3A"/>
        </w:rPr>
        <w:t>Eurostar</w:t>
      </w:r>
    </w:p>
    <w:p>
      <w:pPr>
        <w:pStyle w:val="BodyText"/>
        <w:spacing w:before="9"/>
        <w:rPr>
          <w:b/>
          <w:sz w:val="27"/>
        </w:rPr>
      </w:pPr>
    </w:p>
    <w:p>
      <w:pPr>
        <w:spacing w:after="0"/>
        <w:rPr>
          <w:sz w:val="27"/>
        </w:rPr>
        <w:sectPr>
          <w:footerReference w:type="default" r:id="rId53"/>
          <w:pgSz w:w="11900" w:h="16840"/>
          <w:pgMar w:footer="0" w:header="0" w:top="1580" w:bottom="0" w:left="0" w:right="0"/>
        </w:sectPr>
      </w:pPr>
    </w:p>
    <w:p>
      <w:pPr>
        <w:pStyle w:val="ListParagraph"/>
        <w:numPr>
          <w:ilvl w:val="1"/>
          <w:numId w:val="3"/>
        </w:numPr>
        <w:tabs>
          <w:tab w:pos="800" w:val="left" w:leader="none"/>
        </w:tabs>
        <w:spacing w:line="256" w:lineRule="auto" w:before="95" w:after="0"/>
        <w:ind w:left="799" w:right="182" w:hanging="113"/>
        <w:jc w:val="both"/>
        <w:rPr>
          <w:sz w:val="18"/>
        </w:rPr>
      </w:pPr>
      <w:r>
        <w:rPr>
          <w:color w:val="3B3B3A"/>
          <w:sz w:val="18"/>
        </w:rPr>
        <w:t>Remboursement de billets par le distributeur Oui.SNCF</w:t>
      </w:r>
      <w:r>
        <w:rPr>
          <w:color w:val="3B3B3A"/>
          <w:spacing w:val="-20"/>
          <w:sz w:val="18"/>
        </w:rPr>
        <w:t> </w:t>
      </w:r>
      <w:r>
        <w:rPr>
          <w:color w:val="3B3B3A"/>
          <w:sz w:val="18"/>
        </w:rPr>
        <w:t>et non par le transporteur Eurostar, satisfaction</w:t>
      </w:r>
      <w:r>
        <w:rPr>
          <w:color w:val="3B3B3A"/>
          <w:spacing w:val="-9"/>
          <w:sz w:val="18"/>
        </w:rPr>
        <w:t> </w:t>
      </w:r>
      <w:r>
        <w:rPr>
          <w:color w:val="3B3B3A"/>
          <w:sz w:val="18"/>
        </w:rPr>
        <w:t>totale</w:t>
      </w:r>
    </w:p>
    <w:p>
      <w:pPr>
        <w:spacing w:line="252" w:lineRule="auto" w:before="49"/>
        <w:ind w:left="799" w:right="0" w:firstLine="0"/>
        <w:jc w:val="both"/>
        <w:rPr>
          <w:i/>
          <w:sz w:val="18"/>
        </w:rPr>
      </w:pPr>
      <w:r>
        <w:rPr>
          <w:i/>
          <w:color w:val="3B3B3A"/>
          <w:sz w:val="18"/>
        </w:rPr>
        <w:t>Un client exposait qu’il avait tenté le 8/06/2021 d’échanger </w:t>
      </w:r>
      <w:r>
        <w:rPr>
          <w:i/>
          <w:color w:val="3B3B3A"/>
          <w:sz w:val="18"/>
        </w:rPr>
        <w:t>ses billets Eurostar aller-retour Paris - Londres prévus les 5 et 8/08/2021 issus d’un premier échange. Il précisait que le 8/06/2021, il avait procédé à une demande de remboursement auprès du Service Client Oui.SNCF, qui avait finalement confirmé celui-ci le 23/08/2021, tout en demandant un accord de la compagnie Eurostar. À la suite de la réponse négative de cette entreprise ferroviaire au motif que les trains avaient bien circulé aux dates auxquelles le client devait voyager, ce dernier avait sollicité le Médiateur pour obtenir ce remboursement.</w:t>
      </w:r>
    </w:p>
    <w:p>
      <w:pPr>
        <w:pStyle w:val="BodyText"/>
        <w:spacing w:line="252" w:lineRule="auto" w:before="41"/>
        <w:ind w:left="799" w:right="1"/>
        <w:jc w:val="both"/>
      </w:pPr>
      <w:r>
        <w:rPr>
          <w:color w:val="3B3B3A"/>
        </w:rPr>
        <w:t>Le Médiateur a constaté que le client avait effectivement procédé à de nombreuses demandes et démarches concernant le remboursement de ses billets de train, et ce dès le 8/06/2021, soit deux mois avant le voyage. Il relevait que le 23/08/2021, après le voyage prévu, Oui.SNCF lui avait bien confirmé le remboursement des billets et effectué par la suite une demande auprès d’Eurostar qui avait finalement refusé.</w:t>
      </w:r>
    </w:p>
    <w:p>
      <w:pPr>
        <w:pStyle w:val="BodyText"/>
        <w:spacing w:line="254" w:lineRule="auto" w:before="44"/>
        <w:ind w:left="799" w:right="2"/>
        <w:jc w:val="both"/>
      </w:pPr>
      <w:r>
        <w:rPr>
          <w:color w:val="3B3B3A"/>
        </w:rPr>
        <w:t>Le Médiateur a constaté cependant que les démarches d’après-vente (échanges et remboursement) entreprises par le client étaient du ressort de Oui.SNCF qui était le distributeur et non de celui du transporteur</w:t>
      </w:r>
      <w:r>
        <w:rPr>
          <w:color w:val="3B3B3A"/>
          <w:spacing w:val="-10"/>
        </w:rPr>
        <w:t> </w:t>
      </w:r>
      <w:r>
        <w:rPr>
          <w:color w:val="3B3B3A"/>
        </w:rPr>
        <w:t>Eurostar.</w:t>
      </w:r>
    </w:p>
    <w:p>
      <w:pPr>
        <w:pStyle w:val="BodyText"/>
        <w:spacing w:line="254" w:lineRule="auto" w:before="47"/>
        <w:ind w:left="799" w:right="1"/>
        <w:jc w:val="both"/>
      </w:pPr>
      <w:r>
        <w:rPr>
          <w:color w:val="3B3B3A"/>
        </w:rPr>
        <w:t>La décision relevant bien par conséquent de Oui.SNCF, le Médiateur a proposé qu’il soit fait droit à la demande de remboursement du client.</w:t>
      </w:r>
    </w:p>
    <w:p>
      <w:pPr>
        <w:pStyle w:val="BodyText"/>
        <w:spacing w:before="9"/>
        <w:rPr>
          <w:sz w:val="10"/>
        </w:rPr>
      </w:pPr>
      <w:r>
        <w:rPr/>
        <w:br w:type="column"/>
      </w:r>
      <w:r>
        <w:rPr>
          <w:sz w:val="10"/>
        </w:rPr>
      </w:r>
    </w:p>
    <w:p>
      <w:pPr>
        <w:pStyle w:val="BodyText"/>
        <w:ind w:left="416"/>
        <w:rPr>
          <w:sz w:val="20"/>
        </w:rPr>
      </w:pPr>
      <w:r>
        <w:rPr>
          <w:sz w:val="20"/>
        </w:rPr>
        <w:pict>
          <v:group style="width:246.2pt;height:133.25pt;mso-position-horizontal-relative:char;mso-position-vertical-relative:line" coordorigin="0,0" coordsize="4924,2665">
            <v:shape style="position:absolute;left:0;top:0;width:4924;height:2665" type="#_x0000_t75" stroked="false">
              <v:imagedata r:id="rId54" o:title=""/>
            </v:shape>
            <v:shape style="position:absolute;left:2475;top:483;width:488;height:738" type="#_x0000_t202" filled="false" stroked="false">
              <v:textbox inset="0,0,0,0">
                <w:txbxContent>
                  <w:p>
                    <w:pPr>
                      <w:spacing w:line="179" w:lineRule="exact" w:before="0"/>
                      <w:ind w:left="112" w:right="0" w:firstLine="0"/>
                      <w:jc w:val="left"/>
                      <w:rPr>
                        <w:b/>
                        <w:sz w:val="16"/>
                      </w:rPr>
                    </w:pPr>
                    <w:r>
                      <w:rPr>
                        <w:b/>
                        <w:color w:val="E0D600"/>
                        <w:sz w:val="16"/>
                      </w:rPr>
                      <w:t>2021</w:t>
                    </w:r>
                  </w:p>
                  <w:p>
                    <w:pPr>
                      <w:spacing w:line="321" w:lineRule="exact" w:before="8"/>
                      <w:ind w:left="156" w:right="0" w:firstLine="0"/>
                      <w:jc w:val="left"/>
                      <w:rPr>
                        <w:sz w:val="28"/>
                      </w:rPr>
                    </w:pPr>
                    <w:r>
                      <w:rPr>
                        <w:color w:val="E0D600"/>
                        <w:sz w:val="28"/>
                      </w:rPr>
                      <w:t>86</w:t>
                    </w:r>
                  </w:p>
                  <w:p>
                    <w:pPr>
                      <w:spacing w:line="229" w:lineRule="exact" w:before="0"/>
                      <w:ind w:left="0" w:right="0" w:firstLine="0"/>
                      <w:jc w:val="left"/>
                      <w:rPr>
                        <w:b/>
                        <w:sz w:val="20"/>
                      </w:rPr>
                    </w:pPr>
                    <w:r>
                      <w:rPr>
                        <w:b/>
                        <w:color w:val="E0D600"/>
                        <w:sz w:val="20"/>
                      </w:rPr>
                      <w:t>-63%</w:t>
                    </w:r>
                  </w:p>
                </w:txbxContent>
              </v:textbox>
              <w10:wrap type="none"/>
            </v:shape>
            <v:shape style="position:absolute;left:363;top:1697;width:488;height:501" type="#_x0000_t202" filled="false" stroked="false">
              <v:textbox inset="0,0,0,0">
                <w:txbxContent>
                  <w:p>
                    <w:pPr>
                      <w:spacing w:line="179" w:lineRule="exact" w:before="0"/>
                      <w:ind w:left="80" w:right="12" w:firstLine="0"/>
                      <w:jc w:val="center"/>
                      <w:rPr>
                        <w:b/>
                        <w:sz w:val="16"/>
                      </w:rPr>
                    </w:pPr>
                    <w:r>
                      <w:rPr>
                        <w:b/>
                        <w:color w:val="FFFFFF"/>
                        <w:sz w:val="16"/>
                      </w:rPr>
                      <w:t>2020</w:t>
                    </w:r>
                  </w:p>
                  <w:p>
                    <w:pPr>
                      <w:spacing w:line="322" w:lineRule="exact" w:before="0"/>
                      <w:ind w:left="0" w:right="18" w:firstLine="0"/>
                      <w:jc w:val="center"/>
                      <w:rPr>
                        <w:sz w:val="28"/>
                      </w:rPr>
                    </w:pPr>
                    <w:r>
                      <w:rPr>
                        <w:color w:val="FFFFFF"/>
                        <w:spacing w:val="-1"/>
                        <w:sz w:val="28"/>
                      </w:rPr>
                      <w:t>235</w:t>
                    </w:r>
                  </w:p>
                </w:txbxContent>
              </v:textbox>
              <w10:wrap type="none"/>
            </v:shape>
          </v:group>
        </w:pict>
      </w:r>
      <w:r>
        <w:rPr>
          <w:sz w:val="20"/>
        </w:rPr>
      </w:r>
    </w:p>
    <w:p>
      <w:pPr>
        <w:pStyle w:val="BodyText"/>
        <w:rPr>
          <w:sz w:val="20"/>
        </w:rPr>
      </w:pPr>
    </w:p>
    <w:p>
      <w:pPr>
        <w:pStyle w:val="BodyText"/>
        <w:spacing w:before="9"/>
        <w:rPr>
          <w:sz w:val="20"/>
        </w:rPr>
      </w:pPr>
    </w:p>
    <w:p>
      <w:pPr>
        <w:pStyle w:val="BodyText"/>
        <w:spacing w:line="252" w:lineRule="auto"/>
        <w:ind w:left="419" w:right="1165"/>
      </w:pPr>
      <w:r>
        <w:rPr>
          <w:color w:val="176D79"/>
        </w:rPr>
        <w:t>Le nombre de saisines de clients Eurostar a considérablement chuté en 2021. Les saisines liées aux mouvements sociaux en France fin 2019 ayant été traitées en 2020, cette diminution en 2021 est la conséquence directe de la baisse du plan de transport d’Eurostar, du fait de la crise sanitaire.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r>
        <w:rPr/>
        <w:drawing>
          <wp:anchor distT="0" distB="0" distL="0" distR="0" allowOverlap="1" layoutInCell="1" locked="0" behindDoc="0" simplePos="0" relativeHeight="62">
            <wp:simplePos x="0" y="0"/>
            <wp:positionH relativeFrom="page">
              <wp:posOffset>6736435</wp:posOffset>
            </wp:positionH>
            <wp:positionV relativeFrom="paragraph">
              <wp:posOffset>170969</wp:posOffset>
            </wp:positionV>
            <wp:extent cx="209549" cy="209550"/>
            <wp:effectExtent l="0" t="0" r="0" b="0"/>
            <wp:wrapTopAndBottom/>
            <wp:docPr id="53" name="image45.png"/>
            <wp:cNvGraphicFramePr>
              <a:graphicFrameLocks noChangeAspect="1"/>
            </wp:cNvGraphicFramePr>
            <a:graphic>
              <a:graphicData uri="http://schemas.openxmlformats.org/drawingml/2006/picture">
                <pic:pic>
                  <pic:nvPicPr>
                    <pic:cNvPr id="54" name="image45.png"/>
                    <pic:cNvPicPr/>
                  </pic:nvPicPr>
                  <pic:blipFill>
                    <a:blip r:embed="rId55" cstate="print"/>
                    <a:stretch>
                      <a:fillRect/>
                    </a:stretch>
                  </pic:blipFill>
                  <pic:spPr>
                    <a:xfrm>
                      <a:off x="0" y="0"/>
                      <a:ext cx="209549" cy="209550"/>
                    </a:xfrm>
                    <a:prstGeom prst="rect">
                      <a:avLst/>
                    </a:prstGeom>
                  </pic:spPr>
                </pic:pic>
              </a:graphicData>
            </a:graphic>
          </wp:anchor>
        </w:drawing>
      </w:r>
    </w:p>
    <w:p>
      <w:pPr>
        <w:spacing w:after="0"/>
        <w:rPr>
          <w:sz w:val="20"/>
        </w:rPr>
        <w:sectPr>
          <w:type w:val="continuous"/>
          <w:pgSz w:w="11900" w:h="16840"/>
          <w:pgMar w:top="1340" w:bottom="280" w:left="0" w:right="0"/>
          <w:cols w:num="2" w:equalWidth="0">
            <w:col w:w="5583" w:space="40"/>
            <w:col w:w="6277"/>
          </w:cols>
        </w:sectPr>
      </w:pPr>
    </w:p>
    <w:p>
      <w:pPr>
        <w:pStyle w:val="BodyText"/>
        <w:spacing w:before="2"/>
        <w:rPr>
          <w:sz w:val="14"/>
        </w:rPr>
      </w:pPr>
    </w:p>
    <w:p>
      <w:pPr>
        <w:pStyle w:val="BodyText"/>
        <w:ind w:left="1"/>
        <w:rPr>
          <w:sz w:val="20"/>
        </w:rPr>
      </w:pPr>
      <w:r>
        <w:rPr>
          <w:sz w:val="20"/>
        </w:rPr>
        <w:pict>
          <v:group style="width:547.1pt;height:346pt;mso-position-horizontal-relative:char;mso-position-vertical-relative:line" coordorigin="0,0" coordsize="10942,6920">
            <v:shape style="position:absolute;left:0;top:0;width:10942;height:6920" type="#_x0000_t75" stroked="false">
              <v:imagedata r:id="rId56" o:title=""/>
            </v:shape>
            <v:shape style="position:absolute;left:8619;top:6733;width:2250;height:145" type="#_x0000_t202" filled="false" stroked="false">
              <v:textbox inset="0,0,0,0">
                <w:txbxContent>
                  <w:p>
                    <w:pPr>
                      <w:spacing w:line="145" w:lineRule="exact" w:before="0"/>
                      <w:ind w:left="0" w:right="0" w:firstLine="0"/>
                      <w:jc w:val="left"/>
                      <w:rPr>
                        <w:sz w:val="13"/>
                      </w:rPr>
                    </w:pPr>
                    <w:r>
                      <w:rPr>
                        <w:color w:val="009BA3"/>
                        <w:sz w:val="13"/>
                      </w:rPr>
                      <w:t>MÉDIATION SNCF VOYAGEURS - 21</w:t>
                    </w:r>
                  </w:p>
                </w:txbxContent>
              </v:textbox>
              <w10:wrap type="none"/>
            </v:shape>
          </v:group>
        </w:pict>
      </w:r>
      <w:r>
        <w:rPr>
          <w:sz w:val="20"/>
        </w:rPr>
      </w:r>
    </w:p>
    <w:p>
      <w:pPr>
        <w:spacing w:after="0"/>
        <w:rPr>
          <w:sz w:val="20"/>
        </w:rPr>
        <w:sectPr>
          <w:type w:val="continuous"/>
          <w:pgSz w:w="11900" w:h="16840"/>
          <w:pgMar w:top="134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2"/>
        </w:rPr>
      </w:pPr>
    </w:p>
    <w:p>
      <w:pPr>
        <w:pStyle w:val="Heading4"/>
        <w:spacing w:before="89"/>
        <w:ind w:left="960"/>
      </w:pPr>
      <w:r>
        <w:rPr/>
        <w:pict>
          <v:rect style="position:absolute;margin-left:53.150002pt;margin-top:28.977827pt;width:233.8pt;height:10pt;mso-position-horizontal-relative:page;mso-position-vertical-relative:paragraph;z-index:-15695360;mso-wrap-distance-left:0;mso-wrap-distance-right:0" filled="true" fillcolor="#176d79" stroked="false">
            <v:fill type="solid"/>
            <w10:wrap type="topAndBottom"/>
          </v:rect>
        </w:pict>
      </w:r>
      <w:r>
        <w:rPr/>
        <w:pict>
          <v:line style="position:absolute;mso-position-horizontal-relative:page;mso-position-vertical-relative:paragraph;z-index:15762432" from="595.024963pt,241.227826pt" to="595.024963pt,-94.322174pt" stroked="true" strokeweight=".54993pt" strokecolor="#fefefe">
            <v:stroke dashstyle="solid"/>
            <w10:wrap type="none"/>
          </v:line>
        </w:pict>
      </w:r>
      <w:r>
        <w:rPr>
          <w:color w:val="3B3B3A"/>
        </w:rPr>
        <w:t>Thalys</w:t>
      </w:r>
    </w:p>
    <w:p>
      <w:pPr>
        <w:pStyle w:val="BodyText"/>
        <w:spacing w:before="10"/>
        <w:rPr>
          <w:b/>
          <w:sz w:val="27"/>
        </w:rPr>
      </w:pPr>
    </w:p>
    <w:p>
      <w:pPr>
        <w:spacing w:after="0"/>
        <w:rPr>
          <w:sz w:val="27"/>
        </w:rPr>
        <w:sectPr>
          <w:footerReference w:type="even" r:id="rId57"/>
          <w:footerReference w:type="default" r:id="rId58"/>
          <w:pgSz w:w="11900" w:h="16840"/>
          <w:pgMar w:footer="357" w:header="0" w:top="0" w:bottom="540" w:left="0" w:right="0"/>
          <w:pgNumType w:start="22"/>
        </w:sectPr>
      </w:pPr>
    </w:p>
    <w:p>
      <w:pPr>
        <w:pStyle w:val="ListParagraph"/>
        <w:numPr>
          <w:ilvl w:val="2"/>
          <w:numId w:val="3"/>
        </w:numPr>
        <w:tabs>
          <w:tab w:pos="1080" w:val="left" w:leader="none"/>
        </w:tabs>
        <w:spacing w:line="240" w:lineRule="auto" w:before="94" w:after="0"/>
        <w:ind w:left="1080" w:right="0" w:hanging="116"/>
        <w:jc w:val="both"/>
        <w:rPr>
          <w:sz w:val="18"/>
        </w:rPr>
      </w:pPr>
      <w:r>
        <w:rPr>
          <w:color w:val="3B3B3A"/>
          <w:sz w:val="18"/>
        </w:rPr>
        <w:t>Retard d’un Thalys ayant fait rater un</w:t>
      </w:r>
      <w:r>
        <w:rPr>
          <w:color w:val="3B3B3A"/>
          <w:spacing w:val="-8"/>
          <w:sz w:val="18"/>
        </w:rPr>
        <w:t> </w:t>
      </w:r>
      <w:r>
        <w:rPr>
          <w:color w:val="3B3B3A"/>
          <w:sz w:val="18"/>
        </w:rPr>
        <w:t>TGV</w:t>
      </w:r>
    </w:p>
    <w:p>
      <w:pPr>
        <w:pStyle w:val="BodyText"/>
        <w:spacing w:before="9"/>
        <w:ind w:left="1080"/>
        <w:jc w:val="both"/>
      </w:pPr>
      <w:r>
        <w:rPr>
          <w:color w:val="3B3B3A"/>
        </w:rPr>
        <w:t>Existence de deux contrats de transport distincts, refus.</w:t>
      </w:r>
    </w:p>
    <w:p>
      <w:pPr>
        <w:spacing w:line="268" w:lineRule="auto" w:before="71"/>
        <w:ind w:left="1080" w:right="0" w:firstLine="0"/>
        <w:jc w:val="both"/>
        <w:rPr>
          <w:i/>
          <w:sz w:val="17"/>
        </w:rPr>
      </w:pPr>
      <w:r>
        <w:rPr>
          <w:i/>
          <w:color w:val="3B3B3A"/>
          <w:sz w:val="17"/>
        </w:rPr>
        <w:t>La cliente a voyagé le 26/10/2021 en compagnie de son </w:t>
      </w:r>
      <w:r>
        <w:rPr>
          <w:i/>
          <w:color w:val="3B3B3A"/>
          <w:sz w:val="17"/>
        </w:rPr>
        <w:t>conjoint entre Amsterdam-Schiphol-Aéroport et Lyon-Part- Dieu, via Paris. Elle expliquait que le Thalys entre Amsterdam et Paris-Nord était arrivé avec 1 heure de retard et qu’ils n’avaient donc pas pu rejoindre leur correspondance à Paris- Gare-de-Lyon pour</w:t>
      </w:r>
      <w:r>
        <w:rPr>
          <w:i/>
          <w:color w:val="3B3B3A"/>
          <w:spacing w:val="-3"/>
          <w:sz w:val="17"/>
        </w:rPr>
        <w:t> </w:t>
      </w:r>
      <w:r>
        <w:rPr>
          <w:i/>
          <w:color w:val="3B3B3A"/>
          <w:sz w:val="17"/>
        </w:rPr>
        <w:t>Lyon-Part-Dieu.</w:t>
      </w:r>
    </w:p>
    <w:p>
      <w:pPr>
        <w:spacing w:line="252" w:lineRule="auto" w:before="36"/>
        <w:ind w:left="1080" w:right="0" w:firstLine="0"/>
        <w:jc w:val="both"/>
        <w:rPr>
          <w:i/>
          <w:sz w:val="18"/>
        </w:rPr>
      </w:pPr>
      <w:r>
        <w:rPr/>
        <w:drawing>
          <wp:anchor distT="0" distB="0" distL="0" distR="0" allowOverlap="1" layoutInCell="1" locked="0" behindDoc="1" simplePos="0" relativeHeight="486561280">
            <wp:simplePos x="0" y="0"/>
            <wp:positionH relativeFrom="page">
              <wp:posOffset>257809</wp:posOffset>
            </wp:positionH>
            <wp:positionV relativeFrom="paragraph">
              <wp:posOffset>932712</wp:posOffset>
            </wp:positionV>
            <wp:extent cx="7164070" cy="6132830"/>
            <wp:effectExtent l="0" t="0" r="0" b="0"/>
            <wp:wrapNone/>
            <wp:docPr id="55" name="image47.jpeg"/>
            <wp:cNvGraphicFramePr>
              <a:graphicFrameLocks noChangeAspect="1"/>
            </wp:cNvGraphicFramePr>
            <a:graphic>
              <a:graphicData uri="http://schemas.openxmlformats.org/drawingml/2006/picture">
                <pic:pic>
                  <pic:nvPicPr>
                    <pic:cNvPr id="56" name="image47.jpeg"/>
                    <pic:cNvPicPr/>
                  </pic:nvPicPr>
                  <pic:blipFill>
                    <a:blip r:embed="rId59" cstate="print"/>
                    <a:stretch>
                      <a:fillRect/>
                    </a:stretch>
                  </pic:blipFill>
                  <pic:spPr>
                    <a:xfrm>
                      <a:off x="0" y="0"/>
                      <a:ext cx="7164070" cy="6132830"/>
                    </a:xfrm>
                    <a:prstGeom prst="rect">
                      <a:avLst/>
                    </a:prstGeom>
                  </pic:spPr>
                </pic:pic>
              </a:graphicData>
            </a:graphic>
          </wp:anchor>
        </w:drawing>
      </w:r>
      <w:r>
        <w:rPr>
          <w:i/>
          <w:color w:val="3B3B3A"/>
          <w:sz w:val="18"/>
        </w:rPr>
        <w:t>Thalys avait pris en charge leur nuit d’hôtel à Paris, ces </w:t>
      </w:r>
      <w:r>
        <w:rPr>
          <w:i/>
          <w:color w:val="3B3B3A"/>
          <w:sz w:val="18"/>
        </w:rPr>
        <w:t>voyageurs étant reportés sur le premier TGV pour Lyon- Part-Dieu le lendemain matin. Ils avaient obtenu un dédommagement de la part de Thalys correspondant à l’indemnisation prévue par ce transporteur en cas d’un retard compris entre 30 minutes et 2 heures. Ils demandaient néanmoins le remboursement intégral de leurs billets, y compris par conséquent pour le trajet Paris- Gare-de-Lyon -</w:t>
      </w:r>
      <w:r>
        <w:rPr>
          <w:i/>
          <w:color w:val="3B3B3A"/>
          <w:spacing w:val="-2"/>
          <w:sz w:val="18"/>
        </w:rPr>
        <w:t> </w:t>
      </w:r>
      <w:r>
        <w:rPr>
          <w:i/>
          <w:color w:val="3B3B3A"/>
          <w:sz w:val="18"/>
        </w:rPr>
        <w:t>Lyon-Part-Dieu.</w:t>
      </w:r>
    </w:p>
    <w:p>
      <w:pPr>
        <w:pStyle w:val="BodyText"/>
        <w:spacing w:line="252" w:lineRule="auto" w:before="48"/>
        <w:ind w:left="1080" w:right="3"/>
        <w:jc w:val="both"/>
      </w:pPr>
      <w:r>
        <w:rPr>
          <w:color w:val="3B3B3A"/>
        </w:rPr>
        <w:t>Le Médiateur a constaté dans un premier temps, pour le trajet en Thalys, que même si le voyage des clients avait été perturbé, il avait été néanmoins effectué, ce qui justifiait une indemnisation fondée sur la durée du retard et non un remboursement intégral des</w:t>
      </w:r>
      <w:r>
        <w:rPr>
          <w:color w:val="3B3B3A"/>
          <w:spacing w:val="-2"/>
        </w:rPr>
        <w:t> </w:t>
      </w:r>
      <w:r>
        <w:rPr>
          <w:color w:val="3B3B3A"/>
        </w:rPr>
        <w:t>billets.</w:t>
      </w:r>
    </w:p>
    <w:p>
      <w:pPr>
        <w:spacing w:line="266" w:lineRule="auto" w:before="104"/>
        <w:ind w:left="536" w:right="674" w:firstLine="0"/>
        <w:jc w:val="both"/>
        <w:rPr>
          <w:sz w:val="17"/>
        </w:rPr>
      </w:pPr>
      <w:r>
        <w:rPr/>
        <w:br w:type="column"/>
      </w:r>
      <w:r>
        <w:rPr>
          <w:color w:val="3B3B3A"/>
          <w:sz w:val="17"/>
        </w:rPr>
        <w:t>Le Médiateur a aussi relevé </w:t>
      </w:r>
      <w:r>
        <w:rPr>
          <w:color w:val="3B3B3A"/>
          <w:spacing w:val="-2"/>
          <w:sz w:val="17"/>
        </w:rPr>
        <w:t>que </w:t>
      </w:r>
      <w:r>
        <w:rPr>
          <w:color w:val="3B3B3A"/>
          <w:sz w:val="17"/>
        </w:rPr>
        <w:t>la cliente avait acheté deux billets distincts, l’un pour le trajet en Thalys et l’autre pour le trajet en TGV entre Paris-Gare-de-Lyon et Lyon-Part-Dieu. Il a ainsi observé que deux contrats de transport distincts avaient été conclus avec deux entreprises ferroviaires différentes, Thalys d’un côté et SNCF Voyageurs de l’autre. Dans ces conditions, SNCF Voyageurs ignorait que les voyageurs avaient emprunté auparavant un train Thalys en provenance d’Amsterdam, qui avait connu un retard. Aucune correspondance n’étant assurée entre ces deux transporteurs, le Médiateur a considéré que SNCF Voyageurs ne pouvait être tenue de rembourser le billet TGV et a donc refusé de faire droit à la</w:t>
      </w:r>
      <w:r>
        <w:rPr>
          <w:color w:val="3B3B3A"/>
          <w:spacing w:val="-5"/>
          <w:sz w:val="17"/>
        </w:rPr>
        <w:t> </w:t>
      </w:r>
      <w:r>
        <w:rPr>
          <w:color w:val="3B3B3A"/>
          <w:sz w:val="17"/>
        </w:rPr>
        <w:t>demande.</w:t>
      </w:r>
    </w:p>
    <w:p>
      <w:pPr>
        <w:pStyle w:val="BodyText"/>
      </w:pPr>
    </w:p>
    <w:p>
      <w:pPr>
        <w:pStyle w:val="BodyText"/>
      </w:pPr>
    </w:p>
    <w:p>
      <w:pPr>
        <w:pStyle w:val="BodyText"/>
      </w:pPr>
    </w:p>
    <w:p>
      <w:pPr>
        <w:pStyle w:val="BodyText"/>
        <w:spacing w:before="5"/>
        <w:rPr>
          <w:sz w:val="26"/>
        </w:rPr>
      </w:pPr>
    </w:p>
    <w:p>
      <w:pPr>
        <w:spacing w:line="179" w:lineRule="exact" w:before="1"/>
        <w:ind w:left="3397" w:right="0" w:firstLine="0"/>
        <w:jc w:val="left"/>
        <w:rPr>
          <w:b/>
          <w:sz w:val="16"/>
        </w:rPr>
      </w:pPr>
      <w:r>
        <w:rPr>
          <w:b/>
          <w:color w:val="E0D600"/>
          <w:sz w:val="16"/>
        </w:rPr>
        <w:t>2021</w:t>
      </w:r>
    </w:p>
    <w:p>
      <w:pPr>
        <w:spacing w:line="315" w:lineRule="exact" w:before="0"/>
        <w:ind w:left="3476" w:right="0" w:firstLine="0"/>
        <w:jc w:val="left"/>
        <w:rPr>
          <w:sz w:val="28"/>
        </w:rPr>
      </w:pPr>
      <w:r>
        <w:rPr>
          <w:color w:val="E0D600"/>
          <w:sz w:val="28"/>
        </w:rPr>
        <w:t>34</w:t>
      </w:r>
    </w:p>
    <w:p>
      <w:pPr>
        <w:spacing w:line="229" w:lineRule="exact" w:before="0"/>
        <w:ind w:left="3296" w:right="0" w:firstLine="0"/>
        <w:jc w:val="left"/>
        <w:rPr>
          <w:b/>
          <w:sz w:val="20"/>
        </w:rPr>
      </w:pPr>
      <w:r>
        <w:rPr>
          <w:b/>
          <w:color w:val="E0D600"/>
          <w:sz w:val="20"/>
        </w:rPr>
        <w:t>-76%</w:t>
      </w:r>
    </w:p>
    <w:p>
      <w:pPr>
        <w:pStyle w:val="BodyText"/>
        <w:rPr>
          <w:b/>
          <w:sz w:val="22"/>
        </w:rPr>
      </w:pPr>
    </w:p>
    <w:p>
      <w:pPr>
        <w:pStyle w:val="BodyText"/>
        <w:rPr>
          <w:b/>
          <w:sz w:val="19"/>
        </w:rPr>
      </w:pPr>
    </w:p>
    <w:p>
      <w:pPr>
        <w:spacing w:line="183" w:lineRule="exact" w:before="0"/>
        <w:ind w:left="876" w:right="0" w:firstLine="0"/>
        <w:jc w:val="left"/>
        <w:rPr>
          <w:b/>
          <w:sz w:val="16"/>
        </w:rPr>
      </w:pPr>
      <w:r>
        <w:rPr>
          <w:b/>
          <w:color w:val="FFFFFF"/>
          <w:sz w:val="16"/>
        </w:rPr>
        <w:t>2020</w:t>
      </w:r>
    </w:p>
    <w:p>
      <w:pPr>
        <w:pStyle w:val="Heading7"/>
        <w:spacing w:line="321" w:lineRule="exact"/>
        <w:ind w:left="795"/>
      </w:pPr>
      <w:r>
        <w:rPr>
          <w:color w:val="FFFFFF"/>
        </w:rPr>
        <w:t>146</w:t>
      </w:r>
    </w:p>
    <w:p>
      <w:pPr>
        <w:pStyle w:val="BodyText"/>
        <w:rPr>
          <w:sz w:val="30"/>
        </w:rPr>
      </w:pPr>
    </w:p>
    <w:p>
      <w:pPr>
        <w:pStyle w:val="BodyText"/>
        <w:rPr>
          <w:sz w:val="30"/>
        </w:rPr>
      </w:pPr>
    </w:p>
    <w:p>
      <w:pPr>
        <w:pStyle w:val="BodyText"/>
        <w:spacing w:line="252" w:lineRule="auto" w:before="256"/>
        <w:ind w:left="416" w:right="1035"/>
        <w:jc w:val="both"/>
      </w:pPr>
      <w:r>
        <w:rPr>
          <w:color w:val="176D79"/>
        </w:rPr>
        <w:t>Suivant la même tendance que le transporteur Eurostar et pour des raisons identiques, le nombre de saisines de clients Thalys a également beaucoup baissé en 2021.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2"/>
        </w:rPr>
      </w:pPr>
    </w:p>
    <w:p>
      <w:pPr>
        <w:spacing w:before="0"/>
        <w:ind w:left="416" w:right="0" w:firstLine="0"/>
        <w:jc w:val="left"/>
        <w:rPr>
          <w:sz w:val="28"/>
        </w:rPr>
      </w:pPr>
      <w:r>
        <w:rPr>
          <w:color w:val="176D79"/>
          <w:sz w:val="28"/>
        </w:rPr>
        <w:t>Remerciements</w:t>
      </w:r>
    </w:p>
    <w:p>
      <w:pPr>
        <w:spacing w:line="254" w:lineRule="auto" w:before="160"/>
        <w:ind w:left="416" w:right="1166" w:firstLine="2"/>
        <w:jc w:val="left"/>
        <w:rPr>
          <w:i/>
          <w:sz w:val="18"/>
        </w:rPr>
      </w:pPr>
      <w:r>
        <w:rPr>
          <w:color w:val="FFFFFF"/>
          <w:sz w:val="18"/>
        </w:rPr>
        <w:t>« </w:t>
      </w:r>
      <w:r>
        <w:rPr>
          <w:i/>
          <w:color w:val="FFFFFF"/>
          <w:sz w:val="18"/>
        </w:rPr>
        <w:t>Je vous remercie pour votre réponse. La précision </w:t>
      </w:r>
      <w:r>
        <w:rPr>
          <w:i/>
          <w:color w:val="FFFFFF"/>
          <w:sz w:val="18"/>
        </w:rPr>
        <w:t>que le bon est non-nominatif et que je peux en faire bénéficier des personnes de mon choix me convient tout à fait. Entre mes petites filles et mon conjoint je vais m’en sortir. Bon travail à vous. »</w:t>
      </w:r>
    </w:p>
    <w:p>
      <w:pPr>
        <w:spacing w:after="0" w:line="254" w:lineRule="auto"/>
        <w:jc w:val="left"/>
        <w:rPr>
          <w:sz w:val="18"/>
        </w:rPr>
        <w:sectPr>
          <w:type w:val="continuous"/>
          <w:pgSz w:w="11900" w:h="16840"/>
          <w:pgMar w:top="1340" w:bottom="280" w:left="0" w:right="0"/>
          <w:cols w:num="2" w:equalWidth="0">
            <w:col w:w="5865" w:space="40"/>
            <w:col w:w="5995"/>
          </w:cols>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6"/>
        <w:rPr>
          <w:i/>
          <w:sz w:val="16"/>
        </w:rPr>
      </w:pPr>
    </w:p>
    <w:p>
      <w:pPr>
        <w:spacing w:line="228" w:lineRule="auto" w:before="109"/>
        <w:ind w:left="1080" w:right="3667" w:firstLine="0"/>
        <w:jc w:val="left"/>
        <w:rPr>
          <w:sz w:val="62"/>
        </w:rPr>
      </w:pPr>
      <w:r>
        <w:rPr/>
        <w:drawing>
          <wp:anchor distT="0" distB="0" distL="0" distR="0" allowOverlap="1" layoutInCell="1" locked="0" behindDoc="1" simplePos="0" relativeHeight="486561792">
            <wp:simplePos x="0" y="0"/>
            <wp:positionH relativeFrom="page">
              <wp:posOffset>0</wp:posOffset>
            </wp:positionH>
            <wp:positionV relativeFrom="paragraph">
              <wp:posOffset>-1154509</wp:posOffset>
            </wp:positionV>
            <wp:extent cx="7555992" cy="5630544"/>
            <wp:effectExtent l="0" t="0" r="0" b="0"/>
            <wp:wrapNone/>
            <wp:docPr id="57" name="image48.jpeg"/>
            <wp:cNvGraphicFramePr>
              <a:graphicFrameLocks noChangeAspect="1"/>
            </wp:cNvGraphicFramePr>
            <a:graphic>
              <a:graphicData uri="http://schemas.openxmlformats.org/drawingml/2006/picture">
                <pic:pic>
                  <pic:nvPicPr>
                    <pic:cNvPr id="58" name="image48.jpeg"/>
                    <pic:cNvPicPr/>
                  </pic:nvPicPr>
                  <pic:blipFill>
                    <a:blip r:embed="rId60" cstate="print"/>
                    <a:stretch>
                      <a:fillRect/>
                    </a:stretch>
                  </pic:blipFill>
                  <pic:spPr>
                    <a:xfrm>
                      <a:off x="0" y="0"/>
                      <a:ext cx="7555992" cy="5630544"/>
                    </a:xfrm>
                    <a:prstGeom prst="rect">
                      <a:avLst/>
                    </a:prstGeom>
                  </pic:spPr>
                </pic:pic>
              </a:graphicData>
            </a:graphic>
          </wp:anchor>
        </w:drawing>
      </w:r>
      <w:r>
        <w:rPr>
          <w:color w:val="FFFFFF"/>
          <w:sz w:val="62"/>
        </w:rPr>
        <w:t>LES PROCÈS-VERBAUX DE CONTRAVENTION</w:t>
      </w:r>
    </w:p>
    <w:p>
      <w:pPr>
        <w:spacing w:line="237" w:lineRule="auto" w:before="3"/>
        <w:ind w:left="1080" w:right="0" w:hanging="5"/>
        <w:jc w:val="left"/>
        <w:rPr>
          <w:sz w:val="65"/>
        </w:rPr>
      </w:pPr>
      <w:r>
        <w:rPr>
          <w:color w:val="FFFFFF"/>
          <w:sz w:val="65"/>
        </w:rPr>
        <w:t>À LA POLICE DU TRANSPORT FERROVIAIRE SNCF</w:t>
      </w:r>
    </w:p>
    <w:p>
      <w:pPr>
        <w:pStyle w:val="BodyText"/>
        <w:rPr>
          <w:sz w:val="72"/>
        </w:rPr>
      </w:pPr>
    </w:p>
    <w:p>
      <w:pPr>
        <w:pStyle w:val="BodyText"/>
        <w:rPr>
          <w:sz w:val="72"/>
        </w:rPr>
      </w:pPr>
    </w:p>
    <w:p>
      <w:pPr>
        <w:pStyle w:val="BodyText"/>
        <w:spacing w:before="4"/>
        <w:rPr>
          <w:sz w:val="70"/>
        </w:rPr>
      </w:pPr>
    </w:p>
    <w:p>
      <w:pPr>
        <w:spacing w:line="249" w:lineRule="auto" w:before="0"/>
        <w:ind w:left="679" w:right="6705" w:firstLine="0"/>
        <w:jc w:val="left"/>
        <w:rPr>
          <w:sz w:val="24"/>
        </w:rPr>
      </w:pPr>
      <w:r>
        <w:rPr>
          <w:color w:val="009BA3"/>
          <w:sz w:val="24"/>
        </w:rPr>
        <w:t>Le Médiateur SNCF Voyageurs n’examine que les contestations de procès-verbaux qui concernent SNCF Voyageurs, les autres Transporteurs prenant en charge</w:t>
      </w:r>
    </w:p>
    <w:p>
      <w:pPr>
        <w:spacing w:line="252" w:lineRule="auto" w:before="4"/>
        <w:ind w:left="679" w:right="7025" w:firstLine="0"/>
        <w:jc w:val="left"/>
        <w:rPr>
          <w:sz w:val="24"/>
        </w:rPr>
      </w:pPr>
      <w:r>
        <w:rPr>
          <w:color w:val="009BA3"/>
          <w:sz w:val="24"/>
        </w:rPr>
        <w:t>le traitement des litiges relevant de leur compétence.</w:t>
      </w:r>
    </w:p>
    <w:p>
      <w:pPr>
        <w:pStyle w:val="BodyText"/>
        <w:rPr>
          <w:sz w:val="26"/>
        </w:rPr>
      </w:pPr>
    </w:p>
    <w:p>
      <w:pPr>
        <w:spacing w:before="218"/>
        <w:ind w:left="679" w:right="6790" w:firstLine="0"/>
        <w:jc w:val="left"/>
        <w:rPr>
          <w:b/>
          <w:sz w:val="32"/>
        </w:rPr>
      </w:pPr>
      <w:r>
        <w:rPr/>
        <w:drawing>
          <wp:anchor distT="0" distB="0" distL="0" distR="0" allowOverlap="1" layoutInCell="1" locked="0" behindDoc="1" simplePos="0" relativeHeight="486562304">
            <wp:simplePos x="0" y="0"/>
            <wp:positionH relativeFrom="page">
              <wp:posOffset>198120</wp:posOffset>
            </wp:positionH>
            <wp:positionV relativeFrom="paragraph">
              <wp:posOffset>469999</wp:posOffset>
            </wp:positionV>
            <wp:extent cx="3919220" cy="3962400"/>
            <wp:effectExtent l="0" t="0" r="0" b="0"/>
            <wp:wrapNone/>
            <wp:docPr id="59" name="image49.jpeg"/>
            <wp:cNvGraphicFramePr>
              <a:graphicFrameLocks noChangeAspect="1"/>
            </wp:cNvGraphicFramePr>
            <a:graphic>
              <a:graphicData uri="http://schemas.openxmlformats.org/drawingml/2006/picture">
                <pic:pic>
                  <pic:nvPicPr>
                    <pic:cNvPr id="60" name="image49.jpeg"/>
                    <pic:cNvPicPr/>
                  </pic:nvPicPr>
                  <pic:blipFill>
                    <a:blip r:embed="rId61" cstate="print"/>
                    <a:stretch>
                      <a:fillRect/>
                    </a:stretch>
                  </pic:blipFill>
                  <pic:spPr>
                    <a:xfrm>
                      <a:off x="0" y="0"/>
                      <a:ext cx="3919220" cy="3962400"/>
                    </a:xfrm>
                    <a:prstGeom prst="rect">
                      <a:avLst/>
                    </a:prstGeom>
                  </pic:spPr>
                </pic:pic>
              </a:graphicData>
            </a:graphic>
          </wp:anchor>
        </w:drawing>
      </w:r>
      <w:r>
        <w:rPr>
          <w:b/>
          <w:color w:val="3B3B3A"/>
          <w:sz w:val="32"/>
        </w:rPr>
        <w:t>Catégorie de procès-verbaux ayant reçu un avis</w:t>
      </w:r>
    </w:p>
    <w:p>
      <w:pPr>
        <w:pStyle w:val="BodyText"/>
        <w:rPr>
          <w:b/>
          <w:sz w:val="20"/>
        </w:rPr>
      </w:pPr>
    </w:p>
    <w:p>
      <w:pPr>
        <w:pStyle w:val="BodyText"/>
        <w:rPr>
          <w:b/>
          <w:sz w:val="20"/>
        </w:rPr>
      </w:pPr>
    </w:p>
    <w:p>
      <w:pPr>
        <w:pStyle w:val="BodyText"/>
        <w:spacing w:before="9"/>
        <w:rPr>
          <w:b/>
          <w:sz w:val="21"/>
        </w:rPr>
      </w:pPr>
    </w:p>
    <w:p>
      <w:pPr>
        <w:spacing w:after="0"/>
        <w:rPr>
          <w:sz w:val="21"/>
        </w:rPr>
        <w:sectPr>
          <w:pgSz w:w="11900" w:h="16840"/>
          <w:pgMar w:header="0" w:footer="337" w:top="0" w:bottom="520" w:left="0" w:right="0"/>
        </w:sect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spacing w:line="216" w:lineRule="auto" w:before="178"/>
        <w:ind w:left="998" w:right="-6" w:firstLine="0"/>
        <w:jc w:val="left"/>
        <w:rPr>
          <w:sz w:val="22"/>
        </w:rPr>
      </w:pPr>
      <w:r>
        <w:rPr>
          <w:b/>
          <w:color w:val="FFFFFF"/>
          <w:sz w:val="23"/>
        </w:rPr>
        <w:t>ABSENCE </w:t>
      </w:r>
      <w:r>
        <w:rPr>
          <w:b/>
          <w:color w:val="FFFFFF"/>
          <w:spacing w:val="-10"/>
          <w:sz w:val="23"/>
        </w:rPr>
        <w:t>DE </w:t>
      </w:r>
      <w:r>
        <w:rPr>
          <w:b/>
          <w:color w:val="FFFFFF"/>
          <w:sz w:val="24"/>
        </w:rPr>
        <w:t>TITRE DE TRANSPORT VALABLE </w:t>
      </w:r>
      <w:r>
        <w:rPr>
          <w:color w:val="FFFFFF"/>
          <w:sz w:val="22"/>
        </w:rPr>
        <w:t>65%</w:t>
      </w:r>
    </w:p>
    <w:p>
      <w:pPr>
        <w:pStyle w:val="BodyText"/>
        <w:rPr>
          <w:sz w:val="24"/>
        </w:rPr>
      </w:pPr>
      <w:r>
        <w:rPr/>
        <w:br w:type="column"/>
      </w:r>
      <w:r>
        <w:rPr>
          <w:sz w:val="24"/>
        </w:rPr>
      </w:r>
    </w:p>
    <w:p>
      <w:pPr>
        <w:pStyle w:val="BodyText"/>
        <w:rPr>
          <w:sz w:val="24"/>
        </w:rPr>
      </w:pPr>
    </w:p>
    <w:p>
      <w:pPr>
        <w:pStyle w:val="BodyText"/>
        <w:rPr>
          <w:sz w:val="24"/>
        </w:rPr>
      </w:pPr>
    </w:p>
    <w:p>
      <w:pPr>
        <w:spacing w:line="230" w:lineRule="auto" w:before="183"/>
        <w:ind w:left="833" w:right="509" w:firstLine="0"/>
        <w:jc w:val="left"/>
        <w:rPr>
          <w:sz w:val="22"/>
        </w:rPr>
      </w:pPr>
      <w:r>
        <w:rPr>
          <w:b/>
          <w:color w:val="FFFFFF"/>
          <w:sz w:val="18"/>
        </w:rPr>
        <w:t>RÉDUCTION NON-JUSTIFIÉE </w:t>
      </w:r>
      <w:r>
        <w:rPr>
          <w:color w:val="FFFFFF"/>
          <w:sz w:val="22"/>
        </w:rPr>
        <w:t>14,2%</w:t>
      </w:r>
    </w:p>
    <w:p>
      <w:pPr>
        <w:pStyle w:val="BodyText"/>
        <w:rPr>
          <w:sz w:val="24"/>
        </w:rPr>
      </w:pPr>
    </w:p>
    <w:p>
      <w:pPr>
        <w:spacing w:line="213" w:lineRule="auto" w:before="209"/>
        <w:ind w:left="1153" w:right="-7" w:firstLine="134"/>
        <w:jc w:val="left"/>
        <w:rPr>
          <w:b/>
          <w:sz w:val="18"/>
        </w:rPr>
      </w:pPr>
      <w:r>
        <w:rPr>
          <w:b/>
          <w:color w:val="FFFFFF"/>
          <w:sz w:val="18"/>
        </w:rPr>
        <w:t>INFRACTION DE COMPORTEMENT</w:t>
      </w:r>
    </w:p>
    <w:p>
      <w:pPr>
        <w:spacing w:before="3"/>
        <w:ind w:left="0" w:right="0" w:firstLine="0"/>
        <w:jc w:val="right"/>
        <w:rPr>
          <w:sz w:val="22"/>
        </w:rPr>
      </w:pPr>
      <w:r>
        <w:rPr>
          <w:color w:val="FFFFFF"/>
          <w:spacing w:val="-1"/>
          <w:sz w:val="22"/>
        </w:rPr>
        <w:t>10,2%</w:t>
      </w:r>
    </w:p>
    <w:p>
      <w:pPr>
        <w:pStyle w:val="BodyText"/>
        <w:spacing w:line="252" w:lineRule="auto" w:before="94"/>
        <w:ind w:left="740" w:right="1362"/>
      </w:pPr>
      <w:r>
        <w:rPr/>
        <w:br w:type="column"/>
      </w:r>
      <w:r>
        <w:rPr>
          <w:color w:val="176D79"/>
        </w:rPr>
        <w:t>Les motifs de verbalisation restent axés sur l’absence de titre de transport. À noter que parmi les infractions de comportement, 42% concernent des souillures/pieds chaussés sur les</w:t>
      </w:r>
      <w:r>
        <w:rPr>
          <w:color w:val="176D79"/>
          <w:spacing w:val="-6"/>
        </w:rPr>
        <w:t> </w:t>
      </w:r>
      <w:r>
        <w:rPr>
          <w:color w:val="176D79"/>
        </w:rPr>
        <w:t>sièges.</w:t>
      </w:r>
    </w:p>
    <w:p>
      <w:pPr>
        <w:pStyle w:val="BodyText"/>
        <w:rPr>
          <w:sz w:val="20"/>
        </w:rPr>
      </w:pPr>
    </w:p>
    <w:p>
      <w:pPr>
        <w:spacing w:line="264" w:lineRule="auto" w:before="140"/>
        <w:ind w:left="740" w:right="954" w:firstLine="0"/>
        <w:jc w:val="both"/>
        <w:rPr>
          <w:sz w:val="17"/>
        </w:rPr>
      </w:pPr>
      <w:r>
        <w:rPr>
          <w:color w:val="3B3B3A"/>
          <w:sz w:val="17"/>
        </w:rPr>
        <w:t>L’année 2021 a connu une très forte augmentation du nombre de saisines pour contestation de procès-verbaux : de 46% par rapport à 2020 et de plus de 23% par rapport à 2019,</w:t>
      </w:r>
      <w:r>
        <w:rPr>
          <w:color w:val="3B3B3A"/>
          <w:spacing w:val="-15"/>
          <w:sz w:val="17"/>
        </w:rPr>
        <w:t> </w:t>
      </w:r>
      <w:r>
        <w:rPr>
          <w:color w:val="3B3B3A"/>
          <w:sz w:val="17"/>
        </w:rPr>
        <w:t>année</w:t>
      </w:r>
    </w:p>
    <w:p>
      <w:pPr>
        <w:pStyle w:val="BodyText"/>
        <w:spacing w:line="254" w:lineRule="auto" w:before="3"/>
        <w:ind w:left="740" w:right="960" w:hanging="3"/>
        <w:jc w:val="both"/>
      </w:pPr>
      <w:r>
        <w:rPr>
          <w:color w:val="3B3B3A"/>
        </w:rPr>
        <w:t>« normale », antérieure à la crise sanitaire. Cette augmentation a correspondu aux contrôles effectués à bord lors de la reprise des circulations ferroviaires.</w:t>
      </w:r>
    </w:p>
    <w:p>
      <w:pPr>
        <w:pStyle w:val="BodyText"/>
        <w:rPr>
          <w:sz w:val="20"/>
        </w:rPr>
      </w:pPr>
    </w:p>
    <w:p>
      <w:pPr>
        <w:pStyle w:val="BodyText"/>
        <w:spacing w:before="8"/>
        <w:rPr>
          <w:sz w:val="23"/>
        </w:rPr>
      </w:pPr>
    </w:p>
    <w:p>
      <w:pPr>
        <w:spacing w:before="1"/>
        <w:ind w:left="380" w:right="0" w:firstLine="0"/>
        <w:jc w:val="left"/>
        <w:rPr>
          <w:b/>
          <w:sz w:val="18"/>
        </w:rPr>
      </w:pPr>
      <w:r>
        <w:rPr>
          <w:b/>
          <w:color w:val="1C6D79"/>
          <w:sz w:val="18"/>
        </w:rPr>
        <w:t>BILLET NON-COMPOSTÉ</w:t>
      </w:r>
    </w:p>
    <w:p>
      <w:pPr>
        <w:spacing w:line="261" w:lineRule="auto" w:before="2"/>
        <w:ind w:left="200" w:right="4758" w:firstLine="180"/>
        <w:jc w:val="left"/>
        <w:rPr>
          <w:sz w:val="22"/>
        </w:rPr>
      </w:pPr>
      <w:r>
        <w:rPr>
          <w:color w:val="1C6D79"/>
          <w:sz w:val="22"/>
        </w:rPr>
        <w:t>5% </w:t>
      </w:r>
      <w:r>
        <w:rPr>
          <w:b/>
          <w:color w:val="11464D"/>
          <w:sz w:val="18"/>
        </w:rPr>
        <w:t>SURCLASSEMENT </w:t>
      </w:r>
      <w:r>
        <w:rPr>
          <w:color w:val="11464D"/>
          <w:sz w:val="22"/>
        </w:rPr>
        <w:t>2,2%</w:t>
      </w:r>
    </w:p>
    <w:p>
      <w:pPr>
        <w:spacing w:after="0" w:line="261" w:lineRule="auto"/>
        <w:jc w:val="left"/>
        <w:rPr>
          <w:sz w:val="22"/>
        </w:rPr>
        <w:sectPr>
          <w:type w:val="continuous"/>
          <w:pgSz w:w="11900" w:h="16840"/>
          <w:pgMar w:top="1340" w:bottom="280" w:left="0" w:right="0"/>
          <w:cols w:num="3" w:equalWidth="0">
            <w:col w:w="2506" w:space="40"/>
            <w:col w:w="2716" w:space="39"/>
            <w:col w:w="6599"/>
          </w:cols>
        </w:sectPr>
      </w:pPr>
    </w:p>
    <w:p>
      <w:pPr>
        <w:spacing w:before="31"/>
        <w:ind w:left="5180" w:right="0" w:firstLine="0"/>
        <w:jc w:val="left"/>
        <w:rPr>
          <w:b/>
          <w:sz w:val="17"/>
        </w:rPr>
      </w:pPr>
      <w:r>
        <w:rPr>
          <w:b/>
          <w:color w:val="BDBC00"/>
          <w:sz w:val="17"/>
        </w:rPr>
        <w:t>AUTRES INFRACTIONS TARIFAIRES</w:t>
      </w:r>
    </w:p>
    <w:p>
      <w:pPr>
        <w:spacing w:line="184" w:lineRule="exact" w:before="1"/>
        <w:ind w:left="5180" w:right="0" w:firstLine="0"/>
        <w:jc w:val="left"/>
        <w:rPr>
          <w:sz w:val="16"/>
        </w:rPr>
      </w:pPr>
      <w:r>
        <w:rPr>
          <w:color w:val="BDBC00"/>
          <w:sz w:val="16"/>
        </w:rPr>
        <w:t>(ex : allongement de parcours)</w:t>
      </w:r>
    </w:p>
    <w:p>
      <w:pPr>
        <w:spacing w:before="0"/>
        <w:ind w:left="5180" w:right="0" w:firstLine="0"/>
        <w:jc w:val="left"/>
        <w:rPr>
          <w:sz w:val="22"/>
        </w:rPr>
      </w:pPr>
      <w:r>
        <w:rPr>
          <w:color w:val="BDBC00"/>
          <w:sz w:val="22"/>
        </w:rPr>
        <w:t>3,4%</w:t>
      </w:r>
    </w:p>
    <w:p>
      <w:pPr>
        <w:spacing w:after="0"/>
        <w:jc w:val="left"/>
        <w:rPr>
          <w:sz w:val="22"/>
        </w:rPr>
        <w:sectPr>
          <w:type w:val="continuous"/>
          <w:pgSz w:w="11900" w:h="16840"/>
          <w:pgMar w:top="1340" w:bottom="280" w:left="0" w:right="0"/>
        </w:sectPr>
      </w:pPr>
    </w:p>
    <w:p>
      <w:pPr>
        <w:pStyle w:val="BodyText"/>
        <w:rPr>
          <w:sz w:val="26"/>
        </w:rPr>
      </w:pPr>
    </w:p>
    <w:p>
      <w:pPr>
        <w:tabs>
          <w:tab w:pos="5252" w:val="left" w:leader="none"/>
          <w:tab w:pos="5574" w:val="left" w:leader="none"/>
        </w:tabs>
        <w:spacing w:line="256" w:lineRule="auto" w:before="91"/>
        <w:ind w:left="960" w:right="6322" w:firstLine="0"/>
        <w:jc w:val="left"/>
        <w:rPr>
          <w:sz w:val="28"/>
        </w:rPr>
      </w:pPr>
      <w:r>
        <w:rPr>
          <w:color w:val="FFFFFF"/>
          <w:sz w:val="28"/>
          <w:shd w:fill="009BA3" w:color="auto" w:val="clear"/>
        </w:rPr>
        <w:t>Exemples de</w:t>
      </w:r>
      <w:r>
        <w:rPr>
          <w:color w:val="FFFFFF"/>
          <w:spacing w:val="-6"/>
          <w:sz w:val="28"/>
          <w:shd w:fill="009BA3" w:color="auto" w:val="clear"/>
        </w:rPr>
        <w:t> </w:t>
      </w:r>
      <w:r>
        <w:rPr>
          <w:color w:val="FFFFFF"/>
          <w:sz w:val="28"/>
          <w:shd w:fill="009BA3" w:color="auto" w:val="clear"/>
        </w:rPr>
        <w:t>réclamations</w:t>
      </w:r>
      <w:r>
        <w:rPr>
          <w:color w:val="FFFFFF"/>
          <w:spacing w:val="-5"/>
          <w:sz w:val="28"/>
          <w:shd w:fill="009BA3" w:color="auto" w:val="clear"/>
        </w:rPr>
        <w:t> </w:t>
      </w:r>
      <w:r>
        <w:rPr>
          <w:color w:val="FFFFFF"/>
          <w:sz w:val="28"/>
          <w:shd w:fill="009BA3" w:color="auto" w:val="clear"/>
        </w:rPr>
        <w:t>ayant</w:t>
        <w:tab/>
      </w:r>
      <w:r>
        <w:rPr>
          <w:color w:val="FFFFFF"/>
          <w:sz w:val="28"/>
        </w:rPr>
        <w:t> </w:t>
      </w:r>
      <w:r>
        <w:rPr>
          <w:color w:val="FFFFFF"/>
          <w:sz w:val="28"/>
          <w:shd w:fill="009BA3" w:color="auto" w:val="clear"/>
        </w:rPr>
        <w:t>donné lieu à un avis du Médiateur</w:t>
      </w:r>
      <w:r>
        <w:rPr>
          <w:color w:val="FFFFFF"/>
          <w:spacing w:val="-5"/>
          <w:sz w:val="28"/>
          <w:shd w:fill="009BA3" w:color="auto" w:val="clear"/>
        </w:rPr>
        <w:t> </w:t>
      </w:r>
      <w:r>
        <w:rPr>
          <w:color w:val="FFFFFF"/>
          <w:sz w:val="28"/>
          <w:shd w:fill="009BA3" w:color="auto" w:val="clear"/>
        </w:rPr>
        <w:t>:</w:t>
        <w:tab/>
      </w:r>
    </w:p>
    <w:p>
      <w:pPr>
        <w:pStyle w:val="BodyText"/>
        <w:rPr>
          <w:sz w:val="30"/>
        </w:rPr>
      </w:pPr>
    </w:p>
    <w:p>
      <w:pPr>
        <w:spacing w:before="184"/>
        <w:ind w:left="960" w:right="0" w:firstLine="0"/>
        <w:jc w:val="left"/>
        <w:rPr>
          <w:b/>
          <w:sz w:val="32"/>
        </w:rPr>
      </w:pPr>
      <w:r>
        <w:rPr/>
        <w:pict>
          <v:rect style="position:absolute;margin-left:52.75pt;margin-top:33.717831pt;width:233.75pt;height:10pt;mso-position-horizontal-relative:page;mso-position-vertical-relative:paragraph;z-index:-15692800;mso-wrap-distance-left:0;mso-wrap-distance-right:0" filled="true" fillcolor="#176d79" stroked="false">
            <v:fill type="solid"/>
            <w10:wrap type="topAndBottom"/>
          </v:rect>
        </w:pict>
      </w:r>
      <w:r>
        <w:rPr>
          <w:b/>
          <w:color w:val="3B3B3A"/>
          <w:sz w:val="32"/>
        </w:rPr>
        <w:t>Infractions tarifaires</w:t>
      </w:r>
    </w:p>
    <w:p>
      <w:pPr>
        <w:pStyle w:val="BodyText"/>
        <w:spacing w:before="10"/>
        <w:rPr>
          <w:b/>
          <w:sz w:val="27"/>
        </w:rPr>
      </w:pPr>
    </w:p>
    <w:p>
      <w:pPr>
        <w:spacing w:after="0"/>
        <w:rPr>
          <w:sz w:val="27"/>
        </w:rPr>
        <w:sectPr>
          <w:pgSz w:w="11900" w:h="16840"/>
          <w:pgMar w:header="0" w:footer="357" w:top="1580" w:bottom="560" w:left="0" w:right="0"/>
        </w:sectPr>
      </w:pPr>
    </w:p>
    <w:p>
      <w:pPr>
        <w:pStyle w:val="ListParagraph"/>
        <w:numPr>
          <w:ilvl w:val="0"/>
          <w:numId w:val="6"/>
        </w:numPr>
        <w:tabs>
          <w:tab w:pos="1061" w:val="left" w:leader="none"/>
        </w:tabs>
        <w:spacing w:line="240" w:lineRule="auto" w:before="94" w:after="0"/>
        <w:ind w:left="1060" w:right="0" w:hanging="106"/>
        <w:jc w:val="both"/>
        <w:rPr>
          <w:sz w:val="18"/>
        </w:rPr>
      </w:pPr>
      <w:r>
        <w:rPr>
          <w:color w:val="3B3B3A"/>
          <w:sz w:val="18"/>
        </w:rPr>
        <w:t>Procès-verbal pour « soudure non-autorisée</w:t>
      </w:r>
      <w:r>
        <w:rPr>
          <w:color w:val="3B3B3A"/>
          <w:spacing w:val="-9"/>
          <w:sz w:val="18"/>
        </w:rPr>
        <w:t> </w:t>
      </w:r>
      <w:r>
        <w:rPr>
          <w:color w:val="3B3B3A"/>
          <w:sz w:val="18"/>
        </w:rPr>
        <w:t>»</w:t>
      </w:r>
    </w:p>
    <w:p>
      <w:pPr>
        <w:spacing w:line="252" w:lineRule="auto" w:before="69"/>
        <w:ind w:left="1060" w:right="1" w:firstLine="0"/>
        <w:jc w:val="both"/>
        <w:rPr>
          <w:i/>
          <w:sz w:val="18"/>
        </w:rPr>
      </w:pPr>
      <w:r>
        <w:rPr>
          <w:i/>
          <w:color w:val="3B3B3A"/>
          <w:sz w:val="18"/>
        </w:rPr>
        <w:t>Le voyageur a été verbalisé le 12/09/2021 pour « soudure </w:t>
      </w:r>
      <w:r>
        <w:rPr>
          <w:i/>
          <w:color w:val="3B3B3A"/>
          <w:sz w:val="18"/>
        </w:rPr>
        <w:t>non-autorisée » entre Paris-Montparnasse et Chartres. Il indiquait qu’il avait voyagé à bord du TER entre Paris - Montparnasse et Maintenon, avec un Pass Navigo chargé d’un « Forfait Imagine R » valable et d’un billet pour le trajet entre Rambouillet et Maintenon. Il faisait valoir que la soudure était autorisée pour des trajets entre les gares d’Île-de-France et celles comprises dans un rayon de 75 kilomètres de Paris, comme la gare de Maintenon.</w:t>
      </w:r>
    </w:p>
    <w:p>
      <w:pPr>
        <w:pStyle w:val="BodyText"/>
        <w:spacing w:line="252" w:lineRule="auto" w:before="44"/>
        <w:ind w:left="1060"/>
        <w:jc w:val="both"/>
      </w:pPr>
      <w:r>
        <w:rPr>
          <w:color w:val="3B3B3A"/>
        </w:rPr>
        <w:t>Le Médiateur a constaté que le voyageur disposait effectivement d’un Pass Navigo chargé d’un « Forfait Imagine R » valable, ainsi que d’un billet utilisable pour le trajet entre Rambouillet et Maintenon. Il a cependant précisé que la soudure pour les trajets entre l’Île-de-France et les gares à moins de 75 kilomètres de Paris n’était autorisée que pour les seuls voyageurs dont le Pass Navigo est associé à un abonnement de travail valable. Le billet dont le voyageur était muni ne lui permettait donc pas d’être en règle lors de son voyage car il ne s’agissait pas d’un abonnement de travail. Dans ce cas de figure, le voyageur aurait dû descendre en gare de Rambouillet afin de composter son titre de</w:t>
      </w:r>
      <w:r>
        <w:rPr>
          <w:color w:val="3B3B3A"/>
          <w:spacing w:val="-4"/>
        </w:rPr>
        <w:t> </w:t>
      </w:r>
      <w:r>
        <w:rPr>
          <w:color w:val="3B3B3A"/>
        </w:rPr>
        <w:t>transport.</w:t>
      </w:r>
    </w:p>
    <w:p>
      <w:pPr>
        <w:pStyle w:val="BodyText"/>
        <w:spacing w:before="41"/>
        <w:ind w:left="1060"/>
        <w:jc w:val="both"/>
      </w:pPr>
      <w:r>
        <w:rPr>
          <w:color w:val="3B3B3A"/>
        </w:rPr>
        <w:t>Le Médiateur a donc confirmé le maintien du procès-verbal.</w:t>
      </w:r>
    </w:p>
    <w:p>
      <w:pPr>
        <w:pStyle w:val="BodyText"/>
        <w:spacing w:before="2"/>
        <w:rPr>
          <w:sz w:val="20"/>
        </w:rPr>
      </w:pPr>
    </w:p>
    <w:p>
      <w:pPr>
        <w:pStyle w:val="ListParagraph"/>
        <w:numPr>
          <w:ilvl w:val="0"/>
          <w:numId w:val="6"/>
        </w:numPr>
        <w:tabs>
          <w:tab w:pos="1061" w:val="left" w:leader="none"/>
        </w:tabs>
        <w:spacing w:line="240" w:lineRule="auto" w:before="0" w:after="0"/>
        <w:ind w:left="1060" w:right="0" w:hanging="106"/>
        <w:jc w:val="both"/>
        <w:rPr>
          <w:sz w:val="18"/>
        </w:rPr>
      </w:pPr>
      <w:r>
        <w:rPr>
          <w:color w:val="3B3B3A"/>
          <w:sz w:val="18"/>
        </w:rPr>
        <w:t>Procès-verbal TGVmax pour défaut de titre de</w:t>
      </w:r>
      <w:r>
        <w:rPr>
          <w:color w:val="3B3B3A"/>
          <w:spacing w:val="-9"/>
          <w:sz w:val="18"/>
        </w:rPr>
        <w:t> </w:t>
      </w:r>
      <w:r>
        <w:rPr>
          <w:color w:val="3B3B3A"/>
          <w:sz w:val="18"/>
        </w:rPr>
        <w:t>transport</w:t>
      </w:r>
    </w:p>
    <w:p>
      <w:pPr>
        <w:spacing w:line="252" w:lineRule="auto" w:before="72"/>
        <w:ind w:left="1060" w:right="1" w:firstLine="0"/>
        <w:jc w:val="both"/>
        <w:rPr>
          <w:i/>
          <w:sz w:val="18"/>
        </w:rPr>
      </w:pPr>
      <w:r>
        <w:rPr>
          <w:i/>
          <w:color w:val="3B3B3A"/>
          <w:sz w:val="18"/>
        </w:rPr>
        <w:t>Un client a été verbalisé pour voyage « sans titre de </w:t>
      </w:r>
      <w:r>
        <w:rPr>
          <w:i/>
          <w:color w:val="3B3B3A"/>
          <w:sz w:val="18"/>
        </w:rPr>
        <w:t>transport » le 28/08/2021 entre Lyon-Perrache et Paris- Gare-de-Lyon. Il était muni d’un billet TGVmax valable pour ce trajet mais disposait seulement d’une copie de sa pièce d’identité sur son smartphone.</w:t>
      </w:r>
    </w:p>
    <w:p>
      <w:pPr>
        <w:pStyle w:val="BodyText"/>
        <w:spacing w:line="252" w:lineRule="auto" w:before="51"/>
        <w:ind w:left="1060"/>
        <w:jc w:val="both"/>
      </w:pPr>
      <w:r>
        <w:rPr>
          <w:color w:val="3B3B3A"/>
        </w:rPr>
        <w:t>Le Médiateur a précisé que selon les conditions générales de vente de l’abonnement TGVmax, la présentation de l’original d’un document officiel d’identité avec photographie était obligatoire, les copies (papier, documents numérisés…), n’étant pas admises.</w:t>
      </w:r>
    </w:p>
    <w:p>
      <w:pPr>
        <w:pStyle w:val="BodyText"/>
        <w:spacing w:before="46"/>
        <w:ind w:left="1060"/>
        <w:jc w:val="both"/>
      </w:pPr>
      <w:r>
        <w:rPr>
          <w:color w:val="3B3B3A"/>
        </w:rPr>
        <w:t>Le client était dès lors en situation</w:t>
      </w:r>
      <w:r>
        <w:rPr>
          <w:color w:val="3B3B3A"/>
          <w:spacing w:val="-22"/>
        </w:rPr>
        <w:t> </w:t>
      </w:r>
      <w:r>
        <w:rPr>
          <w:color w:val="3B3B3A"/>
        </w:rPr>
        <w:t>irrégulière.</w:t>
      </w:r>
    </w:p>
    <w:p>
      <w:pPr>
        <w:pStyle w:val="BodyText"/>
        <w:spacing w:line="259" w:lineRule="auto" w:before="67"/>
        <w:ind w:left="1060" w:right="432"/>
        <w:jc w:val="both"/>
      </w:pPr>
      <w:r>
        <w:rPr>
          <w:color w:val="3B3B3A"/>
        </w:rPr>
        <w:t>Le Médiateur a donc confirmé la décision du Centre</w:t>
      </w:r>
      <w:r>
        <w:rPr>
          <w:color w:val="3B3B3A"/>
          <w:spacing w:val="-22"/>
        </w:rPr>
        <w:t> </w:t>
      </w:r>
      <w:r>
        <w:rPr>
          <w:color w:val="3B3B3A"/>
        </w:rPr>
        <w:t>de Recouvrement de maintenir le</w:t>
      </w:r>
      <w:r>
        <w:rPr>
          <w:color w:val="3B3B3A"/>
          <w:spacing w:val="-9"/>
        </w:rPr>
        <w:t> </w:t>
      </w:r>
      <w:r>
        <w:rPr>
          <w:color w:val="3B3B3A"/>
        </w:rPr>
        <w:t>procès-verbal.</w:t>
      </w:r>
    </w:p>
    <w:p>
      <w:pPr>
        <w:pStyle w:val="BodyText"/>
        <w:spacing w:before="10"/>
        <w:rPr>
          <w:sz w:val="17"/>
        </w:rPr>
      </w:pPr>
    </w:p>
    <w:p>
      <w:pPr>
        <w:pStyle w:val="ListParagraph"/>
        <w:numPr>
          <w:ilvl w:val="0"/>
          <w:numId w:val="6"/>
        </w:numPr>
        <w:tabs>
          <w:tab w:pos="1061" w:val="left" w:leader="none"/>
        </w:tabs>
        <w:spacing w:line="240" w:lineRule="auto" w:before="0" w:after="0"/>
        <w:ind w:left="1060" w:right="0" w:hanging="106"/>
        <w:jc w:val="both"/>
        <w:rPr>
          <w:sz w:val="18"/>
        </w:rPr>
      </w:pPr>
      <w:r>
        <w:rPr>
          <w:color w:val="3B3B3A"/>
          <w:sz w:val="18"/>
        </w:rPr>
        <w:t>Défaut de titre de</w:t>
      </w:r>
      <w:r>
        <w:rPr>
          <w:color w:val="3B3B3A"/>
          <w:spacing w:val="-1"/>
          <w:sz w:val="18"/>
        </w:rPr>
        <w:t> </w:t>
      </w:r>
      <w:r>
        <w:rPr>
          <w:color w:val="3B3B3A"/>
          <w:sz w:val="18"/>
        </w:rPr>
        <w:t>transport</w:t>
      </w:r>
    </w:p>
    <w:p>
      <w:pPr>
        <w:spacing w:line="254" w:lineRule="auto" w:before="72"/>
        <w:ind w:left="1060" w:right="4" w:firstLine="0"/>
        <w:jc w:val="both"/>
        <w:rPr>
          <w:i/>
          <w:sz w:val="18"/>
        </w:rPr>
      </w:pPr>
      <w:r>
        <w:rPr>
          <w:i/>
          <w:color w:val="3B3B3A"/>
          <w:sz w:val="18"/>
        </w:rPr>
        <w:t>Le 16/10/2021 une cliente a été verbalisée pour avoir </w:t>
      </w:r>
      <w:r>
        <w:rPr>
          <w:i/>
          <w:color w:val="3B3B3A"/>
          <w:sz w:val="18"/>
        </w:rPr>
        <w:t>emprunté un train entre Laval et Nantes avec un billet valable pour le lendemain 17/10/2021.</w:t>
      </w:r>
    </w:p>
    <w:p>
      <w:pPr>
        <w:pStyle w:val="BodyText"/>
        <w:spacing w:line="256" w:lineRule="auto" w:before="45"/>
        <w:ind w:left="1060" w:right="7"/>
        <w:jc w:val="both"/>
      </w:pPr>
      <w:r>
        <w:rPr>
          <w:color w:val="3B3B3A"/>
        </w:rPr>
        <w:t>Le Médiateur a rappelé que les voyageurs sont tenus de vérifier que les éléments renseignés durant leur réservation en ligne sont bien conformes à leur demande.</w:t>
      </w:r>
    </w:p>
    <w:p>
      <w:pPr>
        <w:pStyle w:val="BodyText"/>
        <w:spacing w:line="259" w:lineRule="auto" w:before="38"/>
        <w:ind w:left="1060" w:right="442"/>
        <w:jc w:val="both"/>
      </w:pPr>
      <w:r>
        <w:rPr>
          <w:color w:val="3B3B3A"/>
        </w:rPr>
        <w:t>Il a néanmoins, à titre exceptionnel et compte tenu des circonstances, décidé de minorer le procès-verbal.</w:t>
      </w:r>
    </w:p>
    <w:p>
      <w:pPr>
        <w:pStyle w:val="ListParagraph"/>
        <w:numPr>
          <w:ilvl w:val="0"/>
          <w:numId w:val="3"/>
        </w:numPr>
        <w:tabs>
          <w:tab w:pos="538" w:val="left" w:leader="none"/>
        </w:tabs>
        <w:spacing w:line="240" w:lineRule="auto" w:before="104" w:after="0"/>
        <w:ind w:left="537" w:right="0" w:hanging="121"/>
        <w:jc w:val="both"/>
        <w:rPr>
          <w:sz w:val="18"/>
        </w:rPr>
      </w:pPr>
      <w:r>
        <w:rPr>
          <w:color w:val="3B3B3A"/>
          <w:sz w:val="18"/>
        </w:rPr>
        <w:br w:type="column"/>
        <w:t>Accompagnateur, réduction</w:t>
      </w:r>
      <w:r>
        <w:rPr>
          <w:color w:val="3B3B3A"/>
          <w:spacing w:val="-1"/>
          <w:sz w:val="18"/>
        </w:rPr>
        <w:t> </w:t>
      </w:r>
      <w:r>
        <w:rPr>
          <w:color w:val="3B3B3A"/>
          <w:sz w:val="18"/>
        </w:rPr>
        <w:t>non-valable</w:t>
      </w:r>
    </w:p>
    <w:p>
      <w:pPr>
        <w:spacing w:line="259" w:lineRule="auto" w:before="69"/>
        <w:ind w:left="537" w:right="852" w:firstLine="0"/>
        <w:jc w:val="both"/>
        <w:rPr>
          <w:i/>
          <w:sz w:val="18"/>
        </w:rPr>
      </w:pPr>
      <w:r>
        <w:rPr>
          <w:i/>
          <w:color w:val="3B3B3A"/>
          <w:sz w:val="18"/>
        </w:rPr>
        <w:t>Le voyageur a été verbalisé le 03/10/202 pour « réduction </w:t>
      </w:r>
      <w:r>
        <w:rPr>
          <w:i/>
          <w:color w:val="3B3B3A"/>
          <w:sz w:val="18"/>
        </w:rPr>
        <w:t>non-valable » entre Creil et Paris-Nord.</w:t>
      </w:r>
    </w:p>
    <w:p>
      <w:pPr>
        <w:spacing w:line="268" w:lineRule="auto" w:before="41"/>
        <w:ind w:left="537" w:right="670" w:firstLine="0"/>
        <w:jc w:val="both"/>
        <w:rPr>
          <w:i/>
          <w:sz w:val="17"/>
        </w:rPr>
      </w:pPr>
      <w:r>
        <w:rPr>
          <w:i/>
          <w:color w:val="3B3B3A"/>
          <w:sz w:val="17"/>
        </w:rPr>
        <w:t>Il avait emprunté le TER assurant cette liaison sans sa </w:t>
      </w:r>
      <w:r>
        <w:rPr>
          <w:i/>
          <w:color w:val="3B3B3A"/>
          <w:sz w:val="17"/>
        </w:rPr>
        <w:t>compagne, titulaire de la carte de réduction « TER Hauts-de- France », cette dernière n’ayant pas eu le temps de monter à bord. Il expliquait qu’il avait montré au contrôleur la photo de la carte de réduction « TER Hauts-de-France » de sa compagne car il estimait pouvoir bénéficier de la réduction prévue par cette carte en sa qualité</w:t>
      </w:r>
      <w:r>
        <w:rPr>
          <w:i/>
          <w:color w:val="3B3B3A"/>
          <w:spacing w:val="-7"/>
          <w:sz w:val="17"/>
        </w:rPr>
        <w:t> </w:t>
      </w:r>
      <w:r>
        <w:rPr>
          <w:i/>
          <w:color w:val="3B3B3A"/>
          <w:sz w:val="17"/>
        </w:rPr>
        <w:t>d’accompagnateur.</w:t>
      </w:r>
    </w:p>
    <w:p>
      <w:pPr>
        <w:pStyle w:val="BodyText"/>
        <w:spacing w:line="252" w:lineRule="auto" w:before="37"/>
        <w:ind w:left="537" w:right="670"/>
        <w:jc w:val="both"/>
      </w:pPr>
      <w:r>
        <w:rPr>
          <w:color w:val="3B3B3A"/>
        </w:rPr>
        <w:t>Le Médiateur a constaté que le client n’avait pas respecté les conditions d’utilisation de la carte « TER Hauts-de- France », qui permet d’avoir une réduction de 50% pour le titulaire de la carte, ainsi que pour trois accompagnateurs, dès lors que la personne titulaire de la carte est présente à bord du train. En l’absence de cette personne dans le train, il ne pouvait donc bénéficier de la réduction permise par la carte « TER Hauts-de-France ».</w:t>
      </w:r>
    </w:p>
    <w:p>
      <w:pPr>
        <w:pStyle w:val="BodyText"/>
        <w:spacing w:line="259" w:lineRule="auto" w:before="47"/>
        <w:ind w:left="537" w:right="678"/>
        <w:jc w:val="both"/>
      </w:pPr>
      <w:r>
        <w:rPr>
          <w:color w:val="3B3B3A"/>
        </w:rPr>
        <w:t>Le Médiateur a ainsi confirmé la décision du Centre de Recouvrement de maintenir le procès-verbal.</w:t>
      </w:r>
    </w:p>
    <w:p>
      <w:pPr>
        <w:pStyle w:val="BodyText"/>
        <w:spacing w:before="1"/>
      </w:pPr>
    </w:p>
    <w:p>
      <w:pPr>
        <w:pStyle w:val="ListParagraph"/>
        <w:numPr>
          <w:ilvl w:val="0"/>
          <w:numId w:val="3"/>
        </w:numPr>
        <w:tabs>
          <w:tab w:pos="538" w:val="left" w:leader="none"/>
        </w:tabs>
        <w:spacing w:line="240" w:lineRule="auto" w:before="0" w:after="0"/>
        <w:ind w:left="537" w:right="0" w:hanging="121"/>
        <w:jc w:val="both"/>
        <w:rPr>
          <w:sz w:val="18"/>
        </w:rPr>
      </w:pPr>
      <w:r>
        <w:rPr>
          <w:color w:val="3B3B3A"/>
          <w:sz w:val="18"/>
        </w:rPr>
        <w:t>TGVmax, défaut de réservation</w:t>
      </w:r>
      <w:r>
        <w:rPr>
          <w:color w:val="3B3B3A"/>
          <w:spacing w:val="-3"/>
          <w:sz w:val="18"/>
        </w:rPr>
        <w:t> </w:t>
      </w:r>
      <w:r>
        <w:rPr>
          <w:color w:val="3B3B3A"/>
          <w:sz w:val="18"/>
        </w:rPr>
        <w:t>vélo</w:t>
      </w:r>
    </w:p>
    <w:p>
      <w:pPr>
        <w:spacing w:line="252" w:lineRule="auto" w:before="72"/>
        <w:ind w:left="537" w:right="673" w:firstLine="0"/>
        <w:jc w:val="both"/>
        <w:rPr>
          <w:i/>
          <w:sz w:val="18"/>
        </w:rPr>
      </w:pPr>
      <w:r>
        <w:rPr>
          <w:i/>
          <w:color w:val="3B3B3A"/>
          <w:sz w:val="18"/>
        </w:rPr>
        <w:t>Le client a été verbalisé le 06/09/2021 pour voyage « sans </w:t>
      </w:r>
      <w:r>
        <w:rPr>
          <w:i/>
          <w:color w:val="3B3B3A"/>
          <w:sz w:val="18"/>
        </w:rPr>
        <w:t>réservation vélo » dans un TGVmax assurant la liaison Tours - Paris-Montparnasse. Il avait un billet TGVmax valable, mais ne disposait pas d’une réservation pour son vélo non-démonté. Le client expliquait qu’il avait renseigné l’option vélo lors de son achat, mais que celle-ci n’avait pas été prise en compte.</w:t>
      </w:r>
    </w:p>
    <w:p>
      <w:pPr>
        <w:pStyle w:val="BodyText"/>
        <w:spacing w:line="252" w:lineRule="auto" w:before="46"/>
        <w:ind w:left="537" w:right="673"/>
        <w:jc w:val="both"/>
      </w:pPr>
      <w:r>
        <w:rPr>
          <w:color w:val="3B3B3A"/>
        </w:rPr>
        <w:t>Le Médiateur a expliqué que selon les conditions générales de vente de l’Abonnement TGVmax, les vélos non-pliés, non-démontés et non-emballés sont autorisés dans certains TGV désignés si cette option payante est réservée au moment de l’achat du billet.</w:t>
      </w:r>
    </w:p>
    <w:p>
      <w:pPr>
        <w:pStyle w:val="BodyText"/>
        <w:spacing w:line="252" w:lineRule="auto" w:before="50"/>
        <w:ind w:left="537" w:right="674"/>
        <w:jc w:val="both"/>
      </w:pPr>
      <w:r>
        <w:rPr>
          <w:color w:val="3B3B3A"/>
        </w:rPr>
        <w:t>Le client faisant valoir qu’il avait renseigné l’option, le Médiateur a rappelé que le voyageur est tenu de vérifier que les éléments renseignés et rappelés à toutes les étapes de sa réservation, et avant la validation du paiement, correspondent bien à sa demande. Il appartenait donc au client de vérifier que l’option qu’il souhaitait ajouter avait bien été prise en</w:t>
      </w:r>
      <w:r>
        <w:rPr>
          <w:color w:val="3B3B3A"/>
          <w:spacing w:val="-5"/>
        </w:rPr>
        <w:t> </w:t>
      </w:r>
      <w:r>
        <w:rPr>
          <w:color w:val="3B3B3A"/>
        </w:rPr>
        <w:t>compte.</w:t>
      </w:r>
    </w:p>
    <w:p>
      <w:pPr>
        <w:pStyle w:val="BodyText"/>
        <w:spacing w:line="261" w:lineRule="auto" w:before="45"/>
        <w:ind w:left="537" w:right="678"/>
        <w:jc w:val="both"/>
      </w:pPr>
      <w:r>
        <w:rPr>
          <w:color w:val="3B3B3A"/>
        </w:rPr>
        <w:t>Le Médiateur a confirmé la décision du Centre de Recouvrement de maintenir le procès-verbal.</w:t>
      </w:r>
    </w:p>
    <w:p>
      <w:pPr>
        <w:spacing w:after="0" w:line="261" w:lineRule="auto"/>
        <w:jc w:val="both"/>
        <w:sectPr>
          <w:type w:val="continuous"/>
          <w:pgSz w:w="11900" w:h="16840"/>
          <w:pgMar w:top="1340" w:bottom="280" w:left="0" w:right="0"/>
          <w:cols w:num="2" w:equalWidth="0">
            <w:col w:w="5866" w:space="40"/>
            <w:col w:w="599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28"/>
        <w:ind w:left="6047" w:right="0" w:firstLine="0"/>
        <w:jc w:val="left"/>
        <w:rPr>
          <w:b/>
          <w:sz w:val="32"/>
        </w:rPr>
      </w:pPr>
      <w:r>
        <w:rPr/>
        <w:pict>
          <v:rect style="position:absolute;margin-left:307.200012pt;margin-top:35.917831pt;width:233.8pt;height:10pt;mso-position-horizontal-relative:page;mso-position-vertical-relative:paragraph;z-index:-15692288;mso-wrap-distance-left:0;mso-wrap-distance-right:0" filled="true" fillcolor="#176d79" stroked="false">
            <v:fill type="solid"/>
            <w10:wrap type="topAndBottom"/>
          </v:rect>
        </w:pict>
      </w:r>
      <w:r>
        <w:rPr>
          <w:b/>
          <w:color w:val="3B3B3A"/>
          <w:sz w:val="32"/>
        </w:rPr>
        <w:t>Infractions de comportement</w:t>
      </w:r>
    </w:p>
    <w:p>
      <w:pPr>
        <w:pStyle w:val="BodyText"/>
        <w:spacing w:before="10"/>
        <w:rPr>
          <w:b/>
          <w:sz w:val="27"/>
        </w:rPr>
      </w:pPr>
    </w:p>
    <w:p>
      <w:pPr>
        <w:spacing w:after="0"/>
        <w:rPr>
          <w:sz w:val="27"/>
        </w:rPr>
        <w:sectPr>
          <w:pgSz w:w="11900" w:h="16840"/>
          <w:pgMar w:header="0" w:footer="337" w:top="1580" w:bottom="560" w:left="0" w:right="0"/>
        </w:sectPr>
      </w:pPr>
    </w:p>
    <w:p>
      <w:pPr>
        <w:pStyle w:val="ListParagraph"/>
        <w:numPr>
          <w:ilvl w:val="1"/>
          <w:numId w:val="3"/>
        </w:numPr>
        <w:tabs>
          <w:tab w:pos="800" w:val="left" w:leader="none"/>
        </w:tabs>
        <w:spacing w:line="240" w:lineRule="auto" w:before="104" w:after="0"/>
        <w:ind w:left="799" w:right="0" w:hanging="121"/>
        <w:jc w:val="both"/>
        <w:rPr>
          <w:sz w:val="18"/>
        </w:rPr>
      </w:pPr>
      <w:r>
        <w:rPr>
          <w:color w:val="3B3B3A"/>
          <w:sz w:val="18"/>
        </w:rPr>
        <w:t>Défaut de titre de</w:t>
      </w:r>
      <w:r>
        <w:rPr>
          <w:color w:val="3B3B3A"/>
          <w:spacing w:val="-1"/>
          <w:sz w:val="18"/>
        </w:rPr>
        <w:t> </w:t>
      </w:r>
      <w:r>
        <w:rPr>
          <w:color w:val="3B3B3A"/>
          <w:sz w:val="18"/>
        </w:rPr>
        <w:t>transport</w:t>
      </w:r>
    </w:p>
    <w:p>
      <w:pPr>
        <w:spacing w:line="252" w:lineRule="auto" w:before="71"/>
        <w:ind w:left="799" w:right="0" w:firstLine="0"/>
        <w:jc w:val="both"/>
        <w:rPr>
          <w:i/>
          <w:sz w:val="18"/>
        </w:rPr>
      </w:pPr>
      <w:r>
        <w:rPr>
          <w:i/>
          <w:color w:val="3B3B3A"/>
          <w:sz w:val="18"/>
        </w:rPr>
        <w:t>Le 24/05/2021, un client a emprunté un autre train Nomad </w:t>
      </w:r>
      <w:r>
        <w:rPr>
          <w:i/>
          <w:color w:val="3B3B3A"/>
          <w:sz w:val="18"/>
        </w:rPr>
        <w:t>que celui pour lequel il avait acheté un billet pour voyager entre Bréauté-Beuzeville et Paris-Saint-Lazare. Il a expliqué qu’il avait eu un motif familial impérieux et qu’il n’avait pu échanger son billet car s’agissant d’un jour férié il n’y avait personne au guichet. Il a donc été verbalisé pour défaut de titre de transport.</w:t>
      </w:r>
    </w:p>
    <w:p>
      <w:pPr>
        <w:spacing w:line="252" w:lineRule="auto" w:before="47"/>
        <w:ind w:left="799" w:right="1" w:firstLine="0"/>
        <w:jc w:val="both"/>
        <w:rPr>
          <w:i/>
          <w:sz w:val="18"/>
        </w:rPr>
      </w:pPr>
      <w:r>
        <w:rPr>
          <w:i/>
          <w:color w:val="3B3B3A"/>
          <w:sz w:val="18"/>
        </w:rPr>
        <w:t>Le Médiateur a rappelé à ce client que le transporteur ne </w:t>
      </w:r>
      <w:r>
        <w:rPr>
          <w:i/>
          <w:color w:val="3B3B3A"/>
          <w:sz w:val="18"/>
        </w:rPr>
        <w:t>pouvait avoir connaissance des raisons personnelles ayant conduit le client à modifier ses projets et qu’il avait par ailleurs la possibilité d’échanger son billet avant le départ. Cela étant, compte tenu du montant du procès-verbal le Médiateur a accepté de le minorer.</w:t>
      </w:r>
    </w:p>
    <w:p>
      <w:pPr>
        <w:pStyle w:val="BodyText"/>
        <w:spacing w:before="6"/>
        <w:rPr>
          <w:i/>
        </w:rPr>
      </w:pPr>
    </w:p>
    <w:p>
      <w:pPr>
        <w:pStyle w:val="ListParagraph"/>
        <w:numPr>
          <w:ilvl w:val="1"/>
          <w:numId w:val="3"/>
        </w:numPr>
        <w:tabs>
          <w:tab w:pos="800" w:val="left" w:leader="none"/>
        </w:tabs>
        <w:spacing w:line="240" w:lineRule="auto" w:before="0" w:after="0"/>
        <w:ind w:left="799" w:right="0" w:hanging="121"/>
        <w:jc w:val="both"/>
        <w:rPr>
          <w:sz w:val="18"/>
        </w:rPr>
      </w:pPr>
      <w:r>
        <w:rPr>
          <w:color w:val="3B3B3A"/>
          <w:sz w:val="18"/>
        </w:rPr>
        <w:t>Oubli de carte</w:t>
      </w:r>
      <w:r>
        <w:rPr>
          <w:color w:val="3B3B3A"/>
          <w:spacing w:val="-1"/>
          <w:sz w:val="18"/>
        </w:rPr>
        <w:t> </w:t>
      </w:r>
      <w:r>
        <w:rPr>
          <w:color w:val="3B3B3A"/>
          <w:sz w:val="18"/>
        </w:rPr>
        <w:t>d’abonnement</w:t>
      </w:r>
    </w:p>
    <w:p>
      <w:pPr>
        <w:spacing w:line="252" w:lineRule="auto" w:before="69"/>
        <w:ind w:left="799" w:right="1" w:firstLine="0"/>
        <w:jc w:val="both"/>
        <w:rPr>
          <w:i/>
          <w:sz w:val="18"/>
        </w:rPr>
      </w:pPr>
      <w:r>
        <w:rPr>
          <w:i/>
          <w:color w:val="3B3B3A"/>
          <w:sz w:val="18"/>
        </w:rPr>
        <w:t>Un client a été verbalisé le 12/05/2021 pour « réduction </w:t>
      </w:r>
      <w:r>
        <w:rPr>
          <w:i/>
          <w:color w:val="3B3B3A"/>
          <w:sz w:val="18"/>
        </w:rPr>
        <w:t>non-valable » entre Marseille-Saint-Charles et Saint- Raphaël-Valescure car il n’avait pas été en mesure de présenter la carte lui permettant de justifier de la réduction appliquée à son titre de transport. Il expliquait qu’étant parti de manière précipitée de chez lui afin de se rendre en urgence chez sa fille, il avait bien son titre de transport composté au tarif réduit mais avait oublié à son domicile la carte permettant d’en justifier.</w:t>
      </w:r>
    </w:p>
    <w:p>
      <w:pPr>
        <w:pStyle w:val="BodyText"/>
        <w:spacing w:line="254" w:lineRule="auto" w:before="48"/>
        <w:ind w:left="799" w:right="1"/>
        <w:jc w:val="both"/>
      </w:pPr>
      <w:r>
        <w:rPr>
          <w:color w:val="3B3B3A"/>
        </w:rPr>
        <w:t>Le Médiateur a tout d’abord rappelé au client qu’en cas d’oubli de carte, il lui appartenait d’acheter un billet au tarif normal afin d’être en règle lors des opérations de contrôle.</w:t>
      </w:r>
    </w:p>
    <w:p>
      <w:pPr>
        <w:pStyle w:val="BodyText"/>
        <w:spacing w:line="254" w:lineRule="auto" w:before="43"/>
        <w:ind w:left="799" w:right="7"/>
        <w:jc w:val="both"/>
      </w:pPr>
      <w:r>
        <w:rPr/>
        <w:drawing>
          <wp:anchor distT="0" distB="0" distL="0" distR="0" allowOverlap="1" layoutInCell="1" locked="0" behindDoc="0" simplePos="0" relativeHeight="15765504">
            <wp:simplePos x="0" y="0"/>
            <wp:positionH relativeFrom="page">
              <wp:posOffset>635</wp:posOffset>
            </wp:positionH>
            <wp:positionV relativeFrom="paragraph">
              <wp:posOffset>842034</wp:posOffset>
            </wp:positionV>
            <wp:extent cx="3545840" cy="2580005"/>
            <wp:effectExtent l="0" t="0" r="0" b="0"/>
            <wp:wrapNone/>
            <wp:docPr id="61" name="image50.jpeg"/>
            <wp:cNvGraphicFramePr>
              <a:graphicFrameLocks noChangeAspect="1"/>
            </wp:cNvGraphicFramePr>
            <a:graphic>
              <a:graphicData uri="http://schemas.openxmlformats.org/drawingml/2006/picture">
                <pic:pic>
                  <pic:nvPicPr>
                    <pic:cNvPr id="62" name="image50.jpeg"/>
                    <pic:cNvPicPr/>
                  </pic:nvPicPr>
                  <pic:blipFill>
                    <a:blip r:embed="rId62" cstate="print"/>
                    <a:stretch>
                      <a:fillRect/>
                    </a:stretch>
                  </pic:blipFill>
                  <pic:spPr>
                    <a:xfrm>
                      <a:off x="0" y="0"/>
                      <a:ext cx="3545840" cy="2580005"/>
                    </a:xfrm>
                    <a:prstGeom prst="rect">
                      <a:avLst/>
                    </a:prstGeom>
                  </pic:spPr>
                </pic:pic>
              </a:graphicData>
            </a:graphic>
          </wp:anchor>
        </w:drawing>
      </w:r>
      <w:r>
        <w:rPr>
          <w:color w:val="3B3B3A"/>
        </w:rPr>
        <w:t>Ayant cependant constaté que le client disposait bien de l’abonnement lui permettant de bénéficier du tarif réduit, le Médiateur a proposé au Centre de Recouvrement de minorer le montant du procès-verbal.</w:t>
      </w:r>
    </w:p>
    <w:p>
      <w:pPr>
        <w:pStyle w:val="ListParagraph"/>
        <w:numPr>
          <w:ilvl w:val="0"/>
          <w:numId w:val="7"/>
        </w:numPr>
        <w:tabs>
          <w:tab w:pos="117" w:val="left" w:leader="none"/>
        </w:tabs>
        <w:spacing w:line="240" w:lineRule="auto" w:before="94" w:after="0"/>
        <w:ind w:left="116" w:right="0" w:hanging="116"/>
        <w:jc w:val="both"/>
        <w:rPr>
          <w:sz w:val="18"/>
        </w:rPr>
      </w:pPr>
      <w:r>
        <w:rPr>
          <w:color w:val="3B3B3A"/>
          <w:spacing w:val="-1"/>
          <w:w w:val="100"/>
          <w:sz w:val="18"/>
        </w:rPr>
        <w:br w:type="column"/>
      </w:r>
      <w:r>
        <w:rPr>
          <w:color w:val="3B3B3A"/>
          <w:sz w:val="18"/>
        </w:rPr>
        <w:t>Obstacle à la fermeture des portes du</w:t>
      </w:r>
      <w:r>
        <w:rPr>
          <w:color w:val="3B3B3A"/>
          <w:spacing w:val="-8"/>
          <w:sz w:val="18"/>
        </w:rPr>
        <w:t> </w:t>
      </w:r>
      <w:r>
        <w:rPr>
          <w:color w:val="3B3B3A"/>
          <w:sz w:val="18"/>
        </w:rPr>
        <w:t>train</w:t>
      </w:r>
    </w:p>
    <w:p>
      <w:pPr>
        <w:spacing w:line="249" w:lineRule="auto" w:before="72"/>
        <w:ind w:left="116" w:right="954" w:firstLine="0"/>
        <w:jc w:val="both"/>
        <w:rPr>
          <w:i/>
          <w:sz w:val="18"/>
        </w:rPr>
      </w:pPr>
      <w:r>
        <w:rPr>
          <w:i/>
          <w:color w:val="3B3B3A"/>
          <w:sz w:val="18"/>
        </w:rPr>
        <w:t>Le 23/09/2021, en gare de Paris-Nord, un voyageur a été </w:t>
      </w:r>
      <w:r>
        <w:rPr>
          <w:i/>
          <w:color w:val="3B3B3A"/>
          <w:sz w:val="18"/>
        </w:rPr>
        <w:t>verbalisé pour « obstacle à la fermeture des portes du train</w:t>
      </w:r>
    </w:p>
    <w:p>
      <w:pPr>
        <w:spacing w:line="252" w:lineRule="auto" w:before="4"/>
        <w:ind w:left="116" w:right="950" w:firstLine="0"/>
        <w:jc w:val="both"/>
        <w:rPr>
          <w:i/>
          <w:sz w:val="18"/>
        </w:rPr>
      </w:pPr>
      <w:r>
        <w:rPr>
          <w:i/>
          <w:color w:val="3B3B3A"/>
          <w:sz w:val="18"/>
        </w:rPr>
        <w:t>». Lors de sa montée à bord du train à destination d’Épinay- </w:t>
      </w:r>
      <w:r>
        <w:rPr>
          <w:i/>
          <w:color w:val="3B3B3A"/>
          <w:sz w:val="18"/>
        </w:rPr>
        <w:t>Villetaneuse, il avait tenté d’empêcher la fermeture des portes. Le voyageur contestait cependant le motif du procès-verbal.</w:t>
      </w:r>
    </w:p>
    <w:p>
      <w:pPr>
        <w:pStyle w:val="BodyText"/>
        <w:spacing w:line="254" w:lineRule="auto" w:before="48"/>
        <w:ind w:left="116" w:right="958"/>
        <w:jc w:val="both"/>
      </w:pPr>
      <w:r>
        <w:rPr>
          <w:color w:val="3B3B3A"/>
        </w:rPr>
        <w:t>Le Médiateur a constaté en premier lieu que le voyageur n’apportait aucun élément probant au soutien de sa contestation.</w:t>
      </w:r>
    </w:p>
    <w:p>
      <w:pPr>
        <w:pStyle w:val="BodyText"/>
        <w:spacing w:line="256" w:lineRule="auto" w:before="45"/>
        <w:ind w:left="116" w:right="951"/>
        <w:jc w:val="both"/>
      </w:pPr>
      <w:r>
        <w:rPr>
          <w:color w:val="3B3B3A"/>
        </w:rPr>
        <w:t>Il a rappelé au voyageur la dangerosité d’un tel comportement de nature à mettre gravement en péril la sécurité des personnes.</w:t>
      </w:r>
    </w:p>
    <w:p>
      <w:pPr>
        <w:pStyle w:val="BodyText"/>
        <w:spacing w:line="259" w:lineRule="auto" w:before="39"/>
        <w:ind w:left="116" w:right="995"/>
        <w:jc w:val="both"/>
      </w:pPr>
      <w:r>
        <w:rPr>
          <w:color w:val="3B3B3A"/>
        </w:rPr>
        <w:t>Dans ces conditions, le Médiateur a confirmé la décision du Centre de Recouvrement de maintenir le procès-verbal.</w:t>
      </w:r>
    </w:p>
    <w:p>
      <w:pPr>
        <w:pStyle w:val="BodyText"/>
        <w:spacing w:before="10"/>
        <w:rPr>
          <w:sz w:val="17"/>
        </w:rPr>
      </w:pPr>
    </w:p>
    <w:p>
      <w:pPr>
        <w:pStyle w:val="ListParagraph"/>
        <w:numPr>
          <w:ilvl w:val="0"/>
          <w:numId w:val="7"/>
        </w:numPr>
        <w:tabs>
          <w:tab w:pos="117" w:val="left" w:leader="none"/>
        </w:tabs>
        <w:spacing w:line="240" w:lineRule="auto" w:before="0" w:after="0"/>
        <w:ind w:left="116" w:right="0" w:hanging="116"/>
        <w:jc w:val="both"/>
        <w:rPr>
          <w:sz w:val="18"/>
        </w:rPr>
      </w:pPr>
      <w:r>
        <w:rPr>
          <w:color w:val="3B3B3A"/>
          <w:sz w:val="18"/>
        </w:rPr>
        <w:t>Bagage</w:t>
      </w:r>
      <w:r>
        <w:rPr>
          <w:color w:val="3B3B3A"/>
          <w:spacing w:val="-3"/>
          <w:sz w:val="18"/>
        </w:rPr>
        <w:t> </w:t>
      </w:r>
      <w:r>
        <w:rPr>
          <w:color w:val="3B3B3A"/>
          <w:sz w:val="18"/>
        </w:rPr>
        <w:t>abandonné</w:t>
      </w:r>
    </w:p>
    <w:p>
      <w:pPr>
        <w:spacing w:line="252" w:lineRule="auto" w:before="71"/>
        <w:ind w:left="116" w:right="952" w:firstLine="0"/>
        <w:jc w:val="both"/>
        <w:rPr>
          <w:i/>
          <w:sz w:val="18"/>
        </w:rPr>
      </w:pPr>
      <w:r>
        <w:rPr>
          <w:i/>
          <w:color w:val="3B3B3A"/>
          <w:sz w:val="18"/>
        </w:rPr>
        <w:t>Le 13/07/2021, le client a réalisé qu’il avait oublié son sac </w:t>
      </w:r>
      <w:r>
        <w:rPr>
          <w:i/>
          <w:color w:val="3B3B3A"/>
          <w:sz w:val="18"/>
        </w:rPr>
        <w:t>sur le quai en gare de Grenoble. Il expliquait avoir contacté la police dès qu’il s’était aperçu de son oubli, ce qui avait permis de lever le blocage mis en place pour l’intervention des démineurs. Il a été néanmoins verbalisé pour « bagage abandonné ».</w:t>
      </w:r>
    </w:p>
    <w:p>
      <w:pPr>
        <w:pStyle w:val="BodyText"/>
        <w:spacing w:line="249" w:lineRule="auto" w:before="48"/>
        <w:ind w:left="116" w:right="953"/>
        <w:jc w:val="both"/>
      </w:pPr>
      <w:r>
        <w:rPr>
          <w:color w:val="3B3B3A"/>
        </w:rPr>
        <w:t>Le Médiateur a rappelé les dispositions du code des transports qui interdisent à toute personne d’abandonner ou de déposer, sans surveillance, des matériaux ou objets. Cette interdiction s’explique dès lors qu’un bagage laissé sans surveillance en gare peut avoir des conséquences lourdes sur le trafic SNCF puisqu’à la suite d’une annonce infructueuse faite en gare ou dans le train, la SNCF est tenue d’appliquer le plan Vigipirate, d’établir un périmètre de sécurité, de procéder à l’arrêt de toutes les circulations alentours et de solliciter les</w:t>
      </w:r>
      <w:r>
        <w:rPr>
          <w:color w:val="3B3B3A"/>
          <w:spacing w:val="-7"/>
        </w:rPr>
        <w:t> </w:t>
      </w:r>
      <w:r>
        <w:rPr>
          <w:color w:val="3B3B3A"/>
        </w:rPr>
        <w:t>démineurs.</w:t>
      </w:r>
    </w:p>
    <w:p>
      <w:pPr>
        <w:pStyle w:val="BodyText"/>
        <w:spacing w:line="259" w:lineRule="auto" w:before="62"/>
        <w:ind w:left="116" w:right="1050"/>
        <w:jc w:val="both"/>
      </w:pPr>
      <w:r>
        <w:rPr>
          <w:color w:val="3B3B3A"/>
        </w:rPr>
        <w:t>Le Médiateur a confirmé, dans ces conditions, la décision du Centre de Recouvrement de maintenir le procès-verbal.</w:t>
      </w:r>
    </w:p>
    <w:p>
      <w:pPr>
        <w:spacing w:after="0" w:line="259" w:lineRule="auto"/>
        <w:jc w:val="both"/>
        <w:sectPr>
          <w:type w:val="continuous"/>
          <w:pgSz w:w="11900" w:h="16840"/>
          <w:pgMar w:top="1340" w:bottom="280" w:left="0" w:right="0"/>
          <w:cols w:num="2" w:equalWidth="0">
            <w:col w:w="5586" w:space="460"/>
            <w:col w:w="5854"/>
          </w:cols>
        </w:sectPr>
      </w:pPr>
    </w:p>
    <w:p>
      <w:pPr>
        <w:pStyle w:val="BodyText"/>
        <w:ind w:left="454"/>
        <w:rPr>
          <w:sz w:val="20"/>
        </w:rPr>
      </w:pPr>
      <w:r>
        <w:rPr>
          <w:sz w:val="20"/>
        </w:rPr>
        <w:pict>
          <v:group style="width:533.85pt;height:367.45pt;mso-position-horizontal-relative:char;mso-position-vertical-relative:line" coordorigin="0,0" coordsize="10677,7349">
            <v:shape style="position:absolute;left:0;top:0;width:10677;height:7349" type="#_x0000_t75" stroked="false">
              <v:imagedata r:id="rId63" o:title=""/>
            </v:shape>
            <v:shape style="position:absolute;left:0;top:0;width:10677;height:7349" type="#_x0000_t202" filled="false" stroked="false">
              <v:textbox inset="0,0,0,0">
                <w:txbxContent>
                  <w:p>
                    <w:pPr>
                      <w:spacing w:line="240" w:lineRule="auto" w:before="0"/>
                      <w:rPr>
                        <w:sz w:val="68"/>
                      </w:rPr>
                    </w:pPr>
                  </w:p>
                  <w:p>
                    <w:pPr>
                      <w:spacing w:line="240" w:lineRule="auto" w:before="2"/>
                      <w:rPr>
                        <w:sz w:val="77"/>
                      </w:rPr>
                    </w:pPr>
                  </w:p>
                  <w:p>
                    <w:pPr>
                      <w:spacing w:line="256" w:lineRule="auto" w:before="0"/>
                      <w:ind w:left="907" w:right="1964" w:firstLine="0"/>
                      <w:jc w:val="left"/>
                      <w:rPr>
                        <w:sz w:val="62"/>
                      </w:rPr>
                    </w:pPr>
                    <w:r>
                      <w:rPr>
                        <w:color w:val="FFFFFF"/>
                        <w:sz w:val="62"/>
                      </w:rPr>
                      <w:t>LES RECOMMANDATIONS DU MÉDIATEUR</w:t>
                    </w:r>
                  </w:p>
                </w:txbxContent>
              </v:textbox>
              <w10:wrap type="none"/>
            </v:shape>
          </v:group>
        </w:pict>
      </w:r>
      <w:r>
        <w:rPr>
          <w:sz w:val="20"/>
        </w:rPr>
      </w:r>
    </w:p>
    <w:p>
      <w:pPr>
        <w:pStyle w:val="BodyText"/>
        <w:spacing w:before="10"/>
        <w:rPr>
          <w:sz w:val="27"/>
        </w:rPr>
      </w:pPr>
    </w:p>
    <w:p>
      <w:pPr>
        <w:spacing w:line="256" w:lineRule="auto" w:before="92"/>
        <w:ind w:left="960" w:right="981" w:firstLine="0"/>
        <w:jc w:val="left"/>
        <w:rPr>
          <w:sz w:val="24"/>
        </w:rPr>
      </w:pPr>
      <w:r>
        <w:rPr>
          <w:color w:val="009BA3"/>
          <w:sz w:val="24"/>
        </w:rPr>
        <w:t>Les constats effectués à l’occasion de l’instruction des dossiers de réclamation dont a été saisi le Médiateur le conduisent à formuler un certain nombre de recommandations auprès des transporteurs.</w:t>
      </w:r>
    </w:p>
    <w:p>
      <w:pPr>
        <w:spacing w:line="254" w:lineRule="auto" w:before="36"/>
        <w:ind w:left="960" w:right="742" w:firstLine="0"/>
        <w:jc w:val="both"/>
        <w:rPr>
          <w:sz w:val="24"/>
        </w:rPr>
      </w:pPr>
      <w:r>
        <w:rPr>
          <w:color w:val="009BA3"/>
          <w:sz w:val="24"/>
        </w:rPr>
        <w:t>Les relations avec les différents transporteurs se sont poursuivies de manière régulière, ce qui a permis des échanges sur les difficultés auxquelles ils sont confrontés et sur les améliorations à apporter aux dysfonctionnements</w:t>
      </w:r>
      <w:r>
        <w:rPr>
          <w:color w:val="009BA3"/>
          <w:spacing w:val="-8"/>
          <w:sz w:val="24"/>
        </w:rPr>
        <w:t> </w:t>
      </w:r>
      <w:r>
        <w:rPr>
          <w:color w:val="009BA3"/>
          <w:sz w:val="24"/>
        </w:rPr>
        <w:t>observés.</w:t>
      </w:r>
    </w:p>
    <w:p>
      <w:pPr>
        <w:pStyle w:val="BodyText"/>
        <w:rPr>
          <w:sz w:val="26"/>
        </w:rPr>
      </w:pPr>
    </w:p>
    <w:p>
      <w:pPr>
        <w:pStyle w:val="BodyText"/>
        <w:spacing w:before="6"/>
        <w:rPr>
          <w:sz w:val="21"/>
        </w:rPr>
      </w:pPr>
    </w:p>
    <w:p>
      <w:pPr>
        <w:spacing w:before="0"/>
        <w:ind w:left="960" w:right="0" w:firstLine="0"/>
        <w:jc w:val="both"/>
        <w:rPr>
          <w:sz w:val="28"/>
        </w:rPr>
      </w:pPr>
      <w:r>
        <w:rPr>
          <w:color w:val="FFFFFF"/>
          <w:sz w:val="28"/>
          <w:shd w:fill="009BA3" w:color="auto" w:val="clear"/>
        </w:rPr>
        <w:t>Le Médiateur présente, en conséquence, les recommandations suivantes :     </w:t>
      </w:r>
    </w:p>
    <w:p>
      <w:pPr>
        <w:pStyle w:val="BodyText"/>
        <w:rPr>
          <w:sz w:val="30"/>
        </w:rPr>
      </w:pPr>
    </w:p>
    <w:p>
      <w:pPr>
        <w:tabs>
          <w:tab w:pos="6320" w:val="left" w:leader="none"/>
        </w:tabs>
        <w:spacing w:before="215"/>
        <w:ind w:left="960" w:right="0" w:firstLine="0"/>
        <w:jc w:val="both"/>
        <w:rPr>
          <w:b/>
          <w:sz w:val="32"/>
        </w:rPr>
      </w:pPr>
      <w:r>
        <w:rPr/>
        <w:pict>
          <v:rect style="position:absolute;margin-left:52.75pt;margin-top:35.247822pt;width:233.75pt;height:10pt;mso-position-horizontal-relative:page;mso-position-vertical-relative:paragraph;z-index:-15690240;mso-wrap-distance-left:0;mso-wrap-distance-right:0" filled="true" fillcolor="#176d79" stroked="false">
            <v:fill type="solid"/>
            <w10:wrap type="topAndBottom"/>
          </v:rect>
        </w:pict>
      </w:r>
      <w:r>
        <w:rPr/>
        <w:pict>
          <v:rect style="position:absolute;margin-left:321.600006pt;margin-top:35.247822pt;width:233.75pt;height:10pt;mso-position-horizontal-relative:page;mso-position-vertical-relative:paragraph;z-index:-15689728;mso-wrap-distance-left:0;mso-wrap-distance-right:0" filled="true" fillcolor="#176d79" stroked="false">
            <v:fill type="solid"/>
            <w10:wrap type="topAndBottom"/>
          </v:rect>
        </w:pict>
      </w:r>
      <w:r>
        <w:rPr>
          <w:b/>
          <w:color w:val="3B3B3A"/>
          <w:sz w:val="32"/>
        </w:rPr>
        <w:t>Transilien</w:t>
        <w:tab/>
        <w:t>TER</w:t>
      </w:r>
    </w:p>
    <w:p>
      <w:pPr>
        <w:pStyle w:val="BodyText"/>
        <w:spacing w:before="3"/>
        <w:rPr>
          <w:b/>
          <w:sz w:val="15"/>
        </w:rPr>
      </w:pPr>
    </w:p>
    <w:p>
      <w:pPr>
        <w:spacing w:after="0"/>
        <w:rPr>
          <w:sz w:val="15"/>
        </w:rPr>
        <w:sectPr>
          <w:pgSz w:w="11900" w:h="16840"/>
          <w:pgMar w:header="0" w:footer="357" w:top="220" w:bottom="520" w:left="0" w:right="0"/>
        </w:sectPr>
      </w:pPr>
    </w:p>
    <w:p>
      <w:pPr>
        <w:pStyle w:val="ListParagraph"/>
        <w:numPr>
          <w:ilvl w:val="1"/>
          <w:numId w:val="7"/>
        </w:numPr>
        <w:tabs>
          <w:tab w:pos="1061" w:val="left" w:leader="none"/>
        </w:tabs>
        <w:spacing w:line="240" w:lineRule="auto" w:before="94" w:after="0"/>
        <w:ind w:left="1060" w:right="0" w:hanging="106"/>
        <w:jc w:val="both"/>
        <w:rPr>
          <w:sz w:val="18"/>
        </w:rPr>
      </w:pPr>
      <w:r>
        <w:rPr>
          <w:color w:val="3B3B3A"/>
          <w:sz w:val="18"/>
        </w:rPr>
        <w:t>Le Médiateur est saisi par des clients qui font l’objet</w:t>
      </w:r>
      <w:r>
        <w:rPr>
          <w:color w:val="3B3B3A"/>
          <w:spacing w:val="-18"/>
          <w:sz w:val="18"/>
        </w:rPr>
        <w:t> </w:t>
      </w:r>
      <w:r>
        <w:rPr>
          <w:color w:val="3B3B3A"/>
          <w:sz w:val="18"/>
        </w:rPr>
        <w:t>de</w:t>
      </w:r>
    </w:p>
    <w:p>
      <w:pPr>
        <w:pStyle w:val="BodyText"/>
        <w:spacing w:before="9"/>
        <w:ind w:left="1060"/>
        <w:jc w:val="both"/>
      </w:pPr>
      <w:r>
        <w:rPr>
          <w:color w:val="3B3B3A"/>
        </w:rPr>
        <w:t>régularisations lorsqu’ils voyagent avec des tickets T+</w:t>
      </w:r>
    </w:p>
    <w:p>
      <w:pPr>
        <w:pStyle w:val="BodyText"/>
        <w:spacing w:before="9"/>
        <w:ind w:left="1068"/>
        <w:jc w:val="both"/>
      </w:pPr>
      <w:r>
        <w:rPr>
          <w:color w:val="3B3B3A"/>
        </w:rPr>
        <w:t>à bord du RER A car ils n’ont pas intégré que la gare de La</w:t>
      </w:r>
    </w:p>
    <w:p>
      <w:pPr>
        <w:pStyle w:val="BodyText"/>
        <w:spacing w:before="16"/>
        <w:ind w:left="1060"/>
        <w:jc w:val="both"/>
      </w:pPr>
      <w:r>
        <w:rPr>
          <w:color w:val="3B3B3A"/>
        </w:rPr>
        <w:t>Défense ne se trouve pas dans Paris intramuros.</w:t>
      </w:r>
    </w:p>
    <w:p>
      <w:pPr>
        <w:pStyle w:val="BodyText"/>
        <w:spacing w:line="256" w:lineRule="auto" w:before="60"/>
        <w:ind w:left="1060"/>
        <w:jc w:val="both"/>
      </w:pPr>
      <w:r>
        <w:rPr>
          <w:color w:val="176D79"/>
        </w:rPr>
        <w:t>Le Médiateur recommande donc d’informer clairement les voyageurs sur le fait que ces tickets T+ ne sont valables que dans Paris intramuros (zone 1</w:t>
      </w:r>
      <w:r>
        <w:rPr>
          <w:color w:val="176D79"/>
          <w:spacing w:val="-5"/>
        </w:rPr>
        <w:t> </w:t>
      </w:r>
      <w:r>
        <w:rPr>
          <w:color w:val="176D79"/>
        </w:rPr>
        <w:t>exclusivement).</w:t>
      </w:r>
    </w:p>
    <w:p>
      <w:pPr>
        <w:pStyle w:val="ListParagraph"/>
        <w:numPr>
          <w:ilvl w:val="0"/>
          <w:numId w:val="8"/>
        </w:numPr>
        <w:tabs>
          <w:tab w:pos="543" w:val="left" w:leader="none"/>
        </w:tabs>
        <w:spacing w:line="252" w:lineRule="auto" w:before="96" w:after="0"/>
        <w:ind w:left="542" w:right="653" w:hanging="108"/>
        <w:jc w:val="both"/>
        <w:rPr>
          <w:color w:val="009BA3"/>
          <w:sz w:val="18"/>
        </w:rPr>
      </w:pPr>
      <w:r>
        <w:rPr>
          <w:color w:val="3B3B3A"/>
          <w:w w:val="99"/>
          <w:sz w:val="18"/>
        </w:rPr>
        <w:br w:type="column"/>
      </w:r>
      <w:r>
        <w:rPr>
          <w:color w:val="3B3B3A"/>
          <w:sz w:val="18"/>
        </w:rPr>
        <w:t>Des clients sont verbalisés pour surclassement lors de voyages en 1</w:t>
      </w:r>
      <w:r>
        <w:rPr>
          <w:color w:val="3B3B3A"/>
          <w:sz w:val="10"/>
        </w:rPr>
        <w:t>ère </w:t>
      </w:r>
      <w:r>
        <w:rPr>
          <w:color w:val="3B3B3A"/>
          <w:sz w:val="18"/>
        </w:rPr>
        <w:t>classe avec un billet de seconde dans les TER qui comportent les deux classes. La distinction entre les deux classes est cependant difficile à discerner dans un certain nombre de</w:t>
      </w:r>
      <w:r>
        <w:rPr>
          <w:color w:val="3B3B3A"/>
          <w:spacing w:val="-3"/>
          <w:sz w:val="18"/>
        </w:rPr>
        <w:t> </w:t>
      </w:r>
      <w:r>
        <w:rPr>
          <w:color w:val="3B3B3A"/>
          <w:sz w:val="18"/>
        </w:rPr>
        <w:t>cas.</w:t>
      </w:r>
    </w:p>
    <w:p>
      <w:pPr>
        <w:pStyle w:val="BodyText"/>
        <w:spacing w:line="254" w:lineRule="auto" w:before="47"/>
        <w:ind w:left="542" w:right="649"/>
        <w:jc w:val="both"/>
      </w:pPr>
      <w:r>
        <w:rPr>
          <w:color w:val="176D79"/>
        </w:rPr>
        <w:t>Le Médiateur recommande que l’information des clients et la signalétique soient améliorées dans les TER concernés afin de limiter les risques de confusion des clients, en fonction des matériels</w:t>
      </w:r>
      <w:r>
        <w:rPr>
          <w:color w:val="176D79"/>
          <w:spacing w:val="-4"/>
        </w:rPr>
        <w:t> </w:t>
      </w:r>
      <w:r>
        <w:rPr>
          <w:color w:val="176D79"/>
        </w:rPr>
        <w:t>utilisés.</w:t>
      </w:r>
    </w:p>
    <w:p>
      <w:pPr>
        <w:spacing w:after="0" w:line="254" w:lineRule="auto"/>
        <w:jc w:val="both"/>
        <w:sectPr>
          <w:type w:val="continuous"/>
          <w:pgSz w:w="11900" w:h="16840"/>
          <w:pgMar w:top="1340" w:bottom="280" w:left="0" w:right="0"/>
          <w:cols w:num="2" w:equalWidth="0">
            <w:col w:w="5861" w:space="40"/>
            <w:col w:w="5999"/>
          </w:cols>
        </w:sectPr>
      </w:pPr>
    </w:p>
    <w:p>
      <w:pPr>
        <w:pStyle w:val="BodyText"/>
        <w:rPr>
          <w:sz w:val="20"/>
        </w:rPr>
      </w:pPr>
    </w:p>
    <w:p>
      <w:pPr>
        <w:pStyle w:val="BodyText"/>
        <w:spacing w:before="2"/>
        <w:rPr>
          <w:sz w:val="19"/>
        </w:rPr>
      </w:pPr>
    </w:p>
    <w:p>
      <w:pPr>
        <w:pStyle w:val="BodyText"/>
        <w:ind w:left="682"/>
        <w:rPr>
          <w:sz w:val="20"/>
        </w:rPr>
      </w:pPr>
      <w:r>
        <w:rPr>
          <w:sz w:val="20"/>
        </w:rPr>
        <w:drawing>
          <wp:inline distT="0" distB="0" distL="0" distR="0">
            <wp:extent cx="6613755" cy="3511296"/>
            <wp:effectExtent l="0" t="0" r="0" b="0"/>
            <wp:docPr id="63" name="image52.jpeg"/>
            <wp:cNvGraphicFramePr>
              <a:graphicFrameLocks noChangeAspect="1"/>
            </wp:cNvGraphicFramePr>
            <a:graphic>
              <a:graphicData uri="http://schemas.openxmlformats.org/drawingml/2006/picture">
                <pic:pic>
                  <pic:nvPicPr>
                    <pic:cNvPr id="64" name="image52.jpeg"/>
                    <pic:cNvPicPr/>
                  </pic:nvPicPr>
                  <pic:blipFill>
                    <a:blip r:embed="rId64" cstate="print"/>
                    <a:stretch>
                      <a:fillRect/>
                    </a:stretch>
                  </pic:blipFill>
                  <pic:spPr>
                    <a:xfrm>
                      <a:off x="0" y="0"/>
                      <a:ext cx="6613755" cy="3511296"/>
                    </a:xfrm>
                    <a:prstGeom prst="rect">
                      <a:avLst/>
                    </a:prstGeom>
                  </pic:spPr>
                </pic:pic>
              </a:graphicData>
            </a:graphic>
          </wp:inline>
        </w:drawing>
      </w:r>
      <w:r>
        <w:rPr>
          <w:sz w:val="20"/>
        </w:rPr>
      </w:r>
    </w:p>
    <w:p>
      <w:pPr>
        <w:pStyle w:val="BodyText"/>
        <w:spacing w:before="9"/>
        <w:rPr>
          <w:sz w:val="27"/>
        </w:rPr>
      </w:pPr>
    </w:p>
    <w:p>
      <w:pPr>
        <w:spacing w:after="0"/>
        <w:rPr>
          <w:sz w:val="27"/>
        </w:rPr>
        <w:sectPr>
          <w:pgSz w:w="11900" w:h="16840"/>
          <w:pgMar w:header="0" w:footer="337" w:top="1580" w:bottom="540" w:left="0" w:right="0"/>
        </w:sectPr>
      </w:pPr>
    </w:p>
    <w:p>
      <w:pPr>
        <w:pStyle w:val="Heading4"/>
        <w:spacing w:before="89"/>
      </w:pPr>
      <w:r>
        <w:rPr/>
        <w:pict>
          <v:rect style="position:absolute;margin-left:39pt;margin-top:28.947823pt;width:233.75pt;height:10pt;mso-position-horizontal-relative:page;mso-position-vertical-relative:paragraph;z-index:-15689216;mso-wrap-distance-left:0;mso-wrap-distance-right:0" filled="true" fillcolor="#176d79" stroked="false">
            <v:fill type="solid"/>
            <w10:wrap type="topAndBottom"/>
          </v:rect>
        </w:pict>
      </w:r>
      <w:r>
        <w:rPr>
          <w:color w:val="3B3B3A"/>
        </w:rPr>
        <w:t>Service Mes bagages</w:t>
      </w:r>
    </w:p>
    <w:p>
      <w:pPr>
        <w:pStyle w:val="ListParagraph"/>
        <w:numPr>
          <w:ilvl w:val="1"/>
          <w:numId w:val="8"/>
        </w:numPr>
        <w:tabs>
          <w:tab w:pos="800" w:val="left" w:leader="none"/>
        </w:tabs>
        <w:spacing w:line="271" w:lineRule="auto" w:before="247" w:after="0"/>
        <w:ind w:left="799" w:right="0" w:hanging="120"/>
        <w:jc w:val="both"/>
        <w:rPr>
          <w:color w:val="009BA3"/>
          <w:sz w:val="17"/>
        </w:rPr>
      </w:pPr>
      <w:r>
        <w:rPr>
          <w:color w:val="3B3B3A"/>
          <w:sz w:val="17"/>
        </w:rPr>
        <w:t>Le Médiateur reçoit des réclamations de clients qui se plaignent du système de réservation qui ne peut se faire que par téléphone lorsqu’ils ont acheté la prestation « Mes</w:t>
      </w:r>
      <w:r>
        <w:rPr>
          <w:color w:val="3B3B3A"/>
          <w:spacing w:val="-21"/>
          <w:sz w:val="17"/>
        </w:rPr>
        <w:t> </w:t>
      </w:r>
      <w:r>
        <w:rPr>
          <w:color w:val="3B3B3A"/>
          <w:sz w:val="17"/>
        </w:rPr>
        <w:t>bagages</w:t>
      </w:r>
    </w:p>
    <w:p>
      <w:pPr>
        <w:spacing w:line="271" w:lineRule="auto" w:before="0"/>
        <w:ind w:left="799" w:right="3" w:firstLine="0"/>
        <w:jc w:val="both"/>
        <w:rPr>
          <w:sz w:val="17"/>
        </w:rPr>
      </w:pPr>
      <w:r>
        <w:rPr>
          <w:color w:val="3B3B3A"/>
          <w:sz w:val="17"/>
        </w:rPr>
        <w:t>» à un guichet. Ils font aussi état de fortes difficultés pour joindre le service en cas de problème de livraison.</w:t>
      </w:r>
    </w:p>
    <w:p>
      <w:pPr>
        <w:pStyle w:val="BodyText"/>
        <w:spacing w:line="254" w:lineRule="auto" w:before="31"/>
        <w:ind w:left="799"/>
        <w:jc w:val="both"/>
      </w:pPr>
      <w:r>
        <w:rPr>
          <w:color w:val="176D79"/>
        </w:rPr>
        <w:t>En conséquence, le Médiateur recommande que la prestation « Mes bagages » puisse être réservée également en ligne et que les consommateurs disposent de coordonnées leur permettant de joindre aisément le Service Client en cas d’incident de</w:t>
      </w:r>
      <w:r>
        <w:rPr>
          <w:color w:val="176D79"/>
          <w:spacing w:val="-9"/>
        </w:rPr>
        <w:t> </w:t>
      </w:r>
      <w:r>
        <w:rPr>
          <w:color w:val="176D79"/>
        </w:rPr>
        <w:t>livraison.</w:t>
      </w:r>
    </w:p>
    <w:p>
      <w:pPr>
        <w:pStyle w:val="Heading6"/>
        <w:spacing w:line="249" w:lineRule="auto" w:before="91"/>
        <w:ind w:left="424" w:right="2720"/>
      </w:pPr>
      <w:r>
        <w:rPr>
          <w:b w:val="0"/>
        </w:rPr>
        <w:br w:type="column"/>
      </w:r>
      <w:r>
        <w:rPr>
          <w:color w:val="3B3B3A"/>
        </w:rPr>
        <w:t>Mauvaises conditions de transport</w:t>
      </w:r>
    </w:p>
    <w:p>
      <w:pPr>
        <w:pStyle w:val="BodyText"/>
        <w:spacing w:before="10"/>
        <w:rPr>
          <w:b/>
          <w:sz w:val="7"/>
        </w:rPr>
      </w:pPr>
    </w:p>
    <w:p>
      <w:pPr>
        <w:pStyle w:val="BodyText"/>
        <w:spacing w:line="200" w:lineRule="exact"/>
        <w:ind w:left="519"/>
        <w:rPr>
          <w:sz w:val="20"/>
        </w:rPr>
      </w:pPr>
      <w:r>
        <w:rPr>
          <w:position w:val="-3"/>
          <w:sz w:val="20"/>
        </w:rPr>
        <w:pict>
          <v:group style="width:233.8pt;height:10pt;mso-position-horizontal-relative:char;mso-position-vertical-relative:line" coordorigin="0,0" coordsize="4676,200">
            <v:rect style="position:absolute;left:0;top:0;width:4676;height:200" filled="true" fillcolor="#176d79" stroked="false">
              <v:fill type="solid"/>
            </v:rect>
          </v:group>
        </w:pict>
      </w:r>
      <w:r>
        <w:rPr>
          <w:position w:val="-3"/>
          <w:sz w:val="20"/>
        </w:rPr>
      </w:r>
    </w:p>
    <w:p>
      <w:pPr>
        <w:pStyle w:val="ListParagraph"/>
        <w:numPr>
          <w:ilvl w:val="0"/>
          <w:numId w:val="8"/>
        </w:numPr>
        <w:tabs>
          <w:tab w:pos="545" w:val="left" w:leader="none"/>
        </w:tabs>
        <w:spacing w:line="252" w:lineRule="auto" w:before="281" w:after="0"/>
        <w:ind w:left="544" w:right="953" w:hanging="123"/>
        <w:jc w:val="both"/>
        <w:rPr>
          <w:color w:val="009BA3"/>
          <w:sz w:val="18"/>
        </w:rPr>
      </w:pPr>
      <w:r>
        <w:rPr>
          <w:color w:val="3B3B3A"/>
          <w:sz w:val="18"/>
        </w:rPr>
        <w:t>Des clients sollicitent parfois le Médiateur en faisant état de leurs mauvaises conditions de transport (climatisation en panne, problèmes de propreté, absence d’internet, prise de courant non-alimentée, sièges cassés...). Ils réclament une indemnisation à ce titre mais rencontrent des difficultés pour établir la preuve de la situation</w:t>
      </w:r>
      <w:r>
        <w:rPr>
          <w:color w:val="3B3B3A"/>
          <w:spacing w:val="-10"/>
          <w:sz w:val="18"/>
        </w:rPr>
        <w:t> </w:t>
      </w:r>
      <w:r>
        <w:rPr>
          <w:color w:val="3B3B3A"/>
          <w:sz w:val="18"/>
        </w:rPr>
        <w:t>rencontrée.</w:t>
      </w:r>
    </w:p>
    <w:p>
      <w:pPr>
        <w:pStyle w:val="BodyText"/>
        <w:spacing w:line="254" w:lineRule="auto" w:before="45"/>
        <w:ind w:left="544" w:right="954"/>
        <w:jc w:val="both"/>
      </w:pPr>
      <w:r>
        <w:rPr>
          <w:color w:val="176D79"/>
        </w:rPr>
        <w:t>Le Médiateur recommande que les clients soient pleinement informés des voies et moyens leur permettant de justifier, le cas échéant, de la réalité de conditions de transport</w:t>
      </w:r>
      <w:r>
        <w:rPr>
          <w:color w:val="176D79"/>
          <w:spacing w:val="-1"/>
        </w:rPr>
        <w:t> </w:t>
      </w:r>
      <w:r>
        <w:rPr>
          <w:color w:val="176D79"/>
        </w:rPr>
        <w:t>dégradées.</w:t>
      </w:r>
    </w:p>
    <w:p>
      <w:pPr>
        <w:spacing w:after="0" w:line="254" w:lineRule="auto"/>
        <w:jc w:val="both"/>
        <w:sectPr>
          <w:type w:val="continuous"/>
          <w:pgSz w:w="11900" w:h="16840"/>
          <w:pgMar w:top="1340" w:bottom="280" w:left="0" w:right="0"/>
          <w:cols w:num="2" w:equalWidth="0">
            <w:col w:w="5578" w:space="40"/>
            <w:col w:w="6282"/>
          </w:cols>
        </w:sectPr>
      </w:pPr>
    </w:p>
    <w:p>
      <w:pPr>
        <w:pStyle w:val="BodyText"/>
        <w:ind w:left="907" w:right="-15"/>
        <w:rPr>
          <w:sz w:val="20"/>
        </w:rPr>
      </w:pPr>
      <w:r>
        <w:rPr>
          <w:sz w:val="20"/>
        </w:rPr>
        <w:pict>
          <v:group style="width:547.65pt;height:336pt;mso-position-horizontal-relative:char;mso-position-vertical-relative:line" coordorigin="0,0" coordsize="10953,6720">
            <v:shape style="position:absolute;left:0;top:0;width:10953;height:6720" type="#_x0000_t75" stroked="false">
              <v:imagedata r:id="rId65" o:title=""/>
            </v:shape>
            <v:shape style="position:absolute;left:7829;top:1067;width:852;height:593" type="#_x0000_t75" stroked="false">
              <v:imagedata r:id="rId66" o:title=""/>
            </v:shape>
            <v:shape style="position:absolute;left:6358;top:1806;width:1500;height:1546" type="#_x0000_t75" stroked="false">
              <v:imagedata r:id="rId67" o:title=""/>
            </v:shape>
            <v:shape style="position:absolute;left:7858;top:2927;width:480;height:425" type="#_x0000_t75" stroked="false">
              <v:imagedata r:id="rId68" o:title=""/>
            </v:shape>
            <v:shape style="position:absolute;left:8338;top:3189;width:158;height:163" type="#_x0000_t75" stroked="false">
              <v:imagedata r:id="rId69" o:title=""/>
            </v:shape>
            <v:shape style="position:absolute;left:454;top:1062;width:7211;height:738" type="#_x0000_t202" filled="false" stroked="false">
              <v:textbox inset="0,0,0,0">
                <w:txbxContent>
                  <w:p>
                    <w:pPr>
                      <w:spacing w:line="737" w:lineRule="exact" w:before="0"/>
                      <w:ind w:left="0" w:right="0" w:firstLine="0"/>
                      <w:jc w:val="left"/>
                      <w:rPr>
                        <w:sz w:val="66"/>
                      </w:rPr>
                    </w:pPr>
                    <w:r>
                      <w:rPr>
                        <w:color w:val="FFFFFF"/>
                        <w:sz w:val="66"/>
                      </w:rPr>
                      <w:t>QUELQUES CONSEILS</w:t>
                    </w:r>
                  </w:p>
                </w:txbxContent>
              </v:textbox>
              <w10:wrap type="none"/>
            </v:shape>
            <v:shape style="position:absolute;left:454;top:2754;width:5741;height:738" type="#_x0000_t202" filled="false" stroked="false">
              <v:textbox inset="0,0,0,0">
                <w:txbxContent>
                  <w:p>
                    <w:pPr>
                      <w:spacing w:line="737" w:lineRule="exact" w:before="0"/>
                      <w:ind w:left="0" w:right="0" w:firstLine="0"/>
                      <w:jc w:val="left"/>
                      <w:rPr>
                        <w:sz w:val="66"/>
                      </w:rPr>
                    </w:pPr>
                    <w:r>
                      <w:rPr>
                        <w:color w:val="FFFFFF"/>
                        <w:sz w:val="66"/>
                      </w:rPr>
                      <w:t>AUX VOYAGEURS</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rPr>
          <w:sz w:val="23"/>
        </w:rPr>
      </w:pPr>
    </w:p>
    <w:p>
      <w:pPr>
        <w:spacing w:after="0"/>
        <w:rPr>
          <w:sz w:val="23"/>
        </w:rPr>
        <w:sectPr>
          <w:pgSz w:w="11900" w:h="16840"/>
          <w:pgMar w:header="0" w:footer="357" w:top="840" w:bottom="520" w:left="0" w:right="0"/>
        </w:sectPr>
      </w:pPr>
    </w:p>
    <w:p>
      <w:pPr>
        <w:pStyle w:val="Heading4"/>
        <w:spacing w:before="94"/>
        <w:ind w:left="1440"/>
      </w:pPr>
      <w:r>
        <w:rPr/>
        <w:pict>
          <v:group style="position:absolute;margin-left:47.799999pt;margin-top:4.857814pt;width:19.1pt;height:19.1pt;mso-position-horizontal-relative:page;mso-position-vertical-relative:paragraph;z-index:15771136" coordorigin="956,97" coordsize="382,382">
            <v:shape style="position:absolute;left:956;top:97;width:382;height:382" type="#_x0000_t75" stroked="false">
              <v:imagedata r:id="rId70" o:title=""/>
            </v:shape>
            <v:shape style="position:absolute;left:956;top:97;width:382;height:382" type="#_x0000_t202" filled="false" stroked="false">
              <v:textbox inset="0,0,0,0">
                <w:txbxContent>
                  <w:p>
                    <w:pPr>
                      <w:spacing w:before="109"/>
                      <w:ind w:left="119" w:right="0" w:firstLine="0"/>
                      <w:jc w:val="left"/>
                      <w:rPr>
                        <w:b/>
                        <w:sz w:val="20"/>
                      </w:rPr>
                    </w:pPr>
                    <w:r>
                      <w:rPr>
                        <w:b/>
                        <w:color w:val="FFFFFF"/>
                        <w:w w:val="99"/>
                        <w:sz w:val="20"/>
                      </w:rPr>
                      <w:t>1</w:t>
                    </w:r>
                  </w:p>
                </w:txbxContent>
              </v:textbox>
              <w10:wrap type="none"/>
            </v:shape>
            <w10:wrap type="none"/>
          </v:group>
        </w:pict>
      </w:r>
      <w:r>
        <w:rPr>
          <w:color w:val="3B3B3A"/>
        </w:rPr>
        <w:t>En cas de réclamation</w:t>
      </w:r>
    </w:p>
    <w:p>
      <w:pPr>
        <w:pStyle w:val="BodyText"/>
        <w:spacing w:line="254" w:lineRule="auto" w:before="104"/>
        <w:ind w:left="960" w:right="770"/>
      </w:pPr>
      <w:r>
        <w:rPr>
          <w:color w:val="3B3B3A"/>
        </w:rPr>
        <w:t>Saisir le Service Client dans le délai prévu par les Conditions générales de transport du Transporteur concerné (page 5 du rapport).</w:t>
      </w:r>
    </w:p>
    <w:p>
      <w:pPr>
        <w:pStyle w:val="BodyText"/>
        <w:spacing w:before="10"/>
        <w:rPr>
          <w:sz w:val="25"/>
        </w:rPr>
      </w:pPr>
    </w:p>
    <w:p>
      <w:pPr>
        <w:pStyle w:val="Heading5"/>
        <w:spacing w:before="0"/>
        <w:ind w:left="1440"/>
      </w:pPr>
      <w:r>
        <w:rPr/>
        <w:pict>
          <v:group style="position:absolute;margin-left:47.799999pt;margin-top:.118806pt;width:19.1pt;height:19.1pt;mso-position-horizontal-relative:page;mso-position-vertical-relative:paragraph;z-index:15773184" coordorigin="956,2" coordsize="382,382">
            <v:shape style="position:absolute;left:956;top:2;width:382;height:382" type="#_x0000_t75" stroked="false">
              <v:imagedata r:id="rId70" o:title=""/>
            </v:shape>
            <v:shape style="position:absolute;left:956;top:2;width:382;height:382" type="#_x0000_t202" filled="false" stroked="false">
              <v:textbox inset="0,0,0,0">
                <w:txbxContent>
                  <w:p>
                    <w:pPr>
                      <w:spacing w:before="110"/>
                      <w:ind w:left="119" w:right="0" w:firstLine="0"/>
                      <w:jc w:val="left"/>
                      <w:rPr>
                        <w:b/>
                        <w:sz w:val="19"/>
                      </w:rPr>
                    </w:pPr>
                    <w:r>
                      <w:rPr>
                        <w:b/>
                        <w:color w:val="FFFFFF"/>
                        <w:w w:val="99"/>
                        <w:sz w:val="19"/>
                      </w:rPr>
                      <w:t>2</w:t>
                    </w:r>
                  </w:p>
                </w:txbxContent>
              </v:textbox>
              <w10:wrap type="none"/>
            </v:shape>
            <w10:wrap type="none"/>
          </v:group>
        </w:pict>
      </w:r>
      <w:r>
        <w:rPr>
          <w:color w:val="3B3B3A"/>
        </w:rPr>
        <w:t>En cas d’absence de réponse</w:t>
      </w:r>
    </w:p>
    <w:p>
      <w:pPr>
        <w:pStyle w:val="BodyText"/>
        <w:spacing w:line="254" w:lineRule="auto" w:before="114"/>
        <w:ind w:left="960" w:right="228"/>
      </w:pPr>
      <w:r>
        <w:rPr>
          <w:color w:val="3B3B3A"/>
        </w:rPr>
        <w:t>du Service Client à une réclamation ou d’insatisfaction sur le contenu de la réponse apportée, saisir le Médiateur rapidement afin de ne pas dépasser les délais de</w:t>
      </w:r>
      <w:r>
        <w:rPr>
          <w:color w:val="3B3B3A"/>
          <w:spacing w:val="-20"/>
        </w:rPr>
        <w:t> </w:t>
      </w:r>
      <w:r>
        <w:rPr>
          <w:color w:val="3B3B3A"/>
        </w:rPr>
        <w:t>saisine.</w:t>
      </w:r>
    </w:p>
    <w:p>
      <w:pPr>
        <w:pStyle w:val="BodyText"/>
        <w:spacing w:before="4"/>
        <w:rPr>
          <w:sz w:val="23"/>
        </w:rPr>
      </w:pPr>
    </w:p>
    <w:p>
      <w:pPr>
        <w:pStyle w:val="Heading4"/>
        <w:spacing w:line="254" w:lineRule="auto"/>
        <w:ind w:left="1399" w:right="838" w:firstLine="40"/>
      </w:pPr>
      <w:r>
        <w:rPr/>
        <w:pict>
          <v:group style="position:absolute;margin-left:47.799999pt;margin-top:1.567808pt;width:19.1pt;height:19.1pt;mso-position-horizontal-relative:page;mso-position-vertical-relative:paragraph;z-index:15774208" coordorigin="956,31" coordsize="382,382">
            <v:shape style="position:absolute;left:956;top:31;width:382;height:382" type="#_x0000_t75" stroked="false">
              <v:imagedata r:id="rId70" o:title=""/>
            </v:shape>
            <v:shape style="position:absolute;left:956;top:31;width:382;height:382" type="#_x0000_t202" filled="false" stroked="false">
              <v:textbox inset="0,0,0,0">
                <w:txbxContent>
                  <w:p>
                    <w:pPr>
                      <w:spacing w:before="81"/>
                      <w:ind w:left="119" w:right="0" w:firstLine="0"/>
                      <w:jc w:val="left"/>
                      <w:rPr>
                        <w:b/>
                        <w:sz w:val="20"/>
                      </w:rPr>
                    </w:pPr>
                    <w:r>
                      <w:rPr>
                        <w:b/>
                        <w:color w:val="FFFFFF"/>
                        <w:w w:val="99"/>
                        <w:sz w:val="20"/>
                      </w:rPr>
                      <w:t>3</w:t>
                    </w:r>
                  </w:p>
                </w:txbxContent>
              </v:textbox>
              <w10:wrap type="none"/>
            </v:shape>
            <w10:wrap type="none"/>
          </v:group>
        </w:pict>
      </w:r>
      <w:r>
        <w:rPr>
          <w:color w:val="3B3B3A"/>
        </w:rPr>
        <w:t>En cas de contestation d’un procès-verbal</w:t>
      </w:r>
    </w:p>
    <w:p>
      <w:pPr>
        <w:pStyle w:val="BodyText"/>
        <w:spacing w:line="252" w:lineRule="auto" w:before="79"/>
        <w:ind w:left="960" w:right="50"/>
      </w:pPr>
      <w:r>
        <w:rPr>
          <w:color w:val="3B3B3A"/>
        </w:rPr>
        <w:t>Saisir le Centre de Recouvrement et le Médiateur dans le délai prévu par l’article L. 529-5 du code de procédure pénale. Le Médiateur doit en effet être saisi avant expiration de ce délai, y compris en cas d’absence de réponse du Centre de Recouvrement. À l’expiration de ce délai, le procès-verbal est, à défaut de paiement, adressé au ministère public.</w:t>
      </w:r>
    </w:p>
    <w:p>
      <w:pPr>
        <w:pStyle w:val="BodyText"/>
        <w:rPr>
          <w:sz w:val="26"/>
        </w:rPr>
      </w:pPr>
    </w:p>
    <w:p>
      <w:pPr>
        <w:pStyle w:val="Heading4"/>
        <w:ind w:left="1440"/>
      </w:pPr>
      <w:r>
        <w:rPr/>
        <w:pict>
          <v:group style="position:absolute;margin-left:47.799999pt;margin-top:.167811pt;width:19.1pt;height:19.1pt;mso-position-horizontal-relative:page;mso-position-vertical-relative:paragraph;z-index:15775232" coordorigin="956,3" coordsize="382,382">
            <v:shape style="position:absolute;left:956;top:3;width:382;height:382" type="#_x0000_t75" stroked="false">
              <v:imagedata r:id="rId70" o:title=""/>
            </v:shape>
            <v:shape style="position:absolute;left:956;top:3;width:382;height:382" type="#_x0000_t202" filled="false" stroked="false">
              <v:textbox inset="0,0,0,0">
                <w:txbxContent>
                  <w:p>
                    <w:pPr>
                      <w:spacing w:before="109"/>
                      <w:ind w:left="119" w:right="0" w:firstLine="0"/>
                      <w:jc w:val="left"/>
                      <w:rPr>
                        <w:b/>
                        <w:sz w:val="20"/>
                      </w:rPr>
                    </w:pPr>
                    <w:r>
                      <w:rPr>
                        <w:b/>
                        <w:color w:val="FFFFFF"/>
                        <w:w w:val="99"/>
                        <w:sz w:val="20"/>
                      </w:rPr>
                      <w:t>4</w:t>
                    </w:r>
                  </w:p>
                </w:txbxContent>
              </v:textbox>
              <w10:wrap type="none"/>
            </v:shape>
            <w10:wrap type="none"/>
          </v:group>
        </w:pict>
      </w:r>
      <w:r>
        <w:rPr>
          <w:color w:val="3B3B3A"/>
        </w:rPr>
        <w:t>Pièces à fournir</w:t>
      </w:r>
    </w:p>
    <w:p>
      <w:pPr>
        <w:pStyle w:val="BodyText"/>
        <w:spacing w:line="249" w:lineRule="auto" w:before="101"/>
        <w:ind w:left="960" w:right="879"/>
        <w:jc w:val="both"/>
      </w:pPr>
      <w:r>
        <w:rPr>
          <w:color w:val="3B3B3A"/>
        </w:rPr>
        <w:t>Adresser au Médiateur toutes les pièces justifiant la demande (en premier lieu le titre de transport, le procès-verbal ou l’indemnité forfaitaire).</w:t>
      </w:r>
    </w:p>
    <w:p>
      <w:pPr>
        <w:pStyle w:val="BodyText"/>
        <w:spacing w:before="3"/>
        <w:ind w:left="960"/>
        <w:jc w:val="both"/>
      </w:pPr>
      <w:r>
        <w:rPr>
          <w:color w:val="3B3B3A"/>
        </w:rPr>
        <w:t>En l’absence de ces pièces la demande ne</w:t>
      </w:r>
    </w:p>
    <w:p>
      <w:pPr>
        <w:pStyle w:val="BodyText"/>
        <w:spacing w:before="16"/>
        <w:ind w:left="960"/>
        <w:jc w:val="both"/>
      </w:pPr>
      <w:r>
        <w:rPr>
          <w:color w:val="3B3B3A"/>
        </w:rPr>
        <w:t>pourra être instruite.</w:t>
      </w:r>
    </w:p>
    <w:p>
      <w:pPr>
        <w:pStyle w:val="Heading4"/>
        <w:spacing w:before="89"/>
        <w:ind w:left="978"/>
      </w:pPr>
      <w:r>
        <w:rPr>
          <w:b w:val="0"/>
        </w:rPr>
        <w:br w:type="column"/>
      </w:r>
      <w:r>
        <w:rPr>
          <w:color w:val="3B3B3A"/>
        </w:rPr>
        <w:t>Vérification</w:t>
      </w:r>
    </w:p>
    <w:p>
      <w:pPr>
        <w:pStyle w:val="BodyText"/>
        <w:spacing w:line="254" w:lineRule="auto" w:before="104"/>
        <w:ind w:left="498" w:right="765"/>
      </w:pPr>
      <w:r>
        <w:rPr/>
        <w:pict>
          <v:group style="position:absolute;margin-left:316.049988pt;margin-top:-18.258093pt;width:19.1pt;height:19.1pt;mso-position-horizontal-relative:page;mso-position-vertical-relative:paragraph;z-index:15772160" coordorigin="6321,-365" coordsize="382,382">
            <v:shape style="position:absolute;left:6321;top:-366;width:382;height:382" type="#_x0000_t75" stroked="false">
              <v:imagedata r:id="rId70" o:title=""/>
            </v:shape>
            <v:shape style="position:absolute;left:6321;top:-366;width:382;height:382" type="#_x0000_t202" filled="false" stroked="false">
              <v:textbox inset="0,0,0,0">
                <w:txbxContent>
                  <w:p>
                    <w:pPr>
                      <w:spacing w:before="109"/>
                      <w:ind w:left="121" w:right="0" w:firstLine="0"/>
                      <w:jc w:val="left"/>
                      <w:rPr>
                        <w:b/>
                        <w:sz w:val="20"/>
                      </w:rPr>
                    </w:pPr>
                    <w:r>
                      <w:rPr>
                        <w:b/>
                        <w:color w:val="FFFFFF"/>
                        <w:w w:val="99"/>
                        <w:sz w:val="20"/>
                      </w:rPr>
                      <w:t>5</w:t>
                    </w:r>
                  </w:p>
                </w:txbxContent>
              </v:textbox>
              <w10:wrap type="none"/>
            </v:shape>
            <w10:wrap type="none"/>
          </v:group>
        </w:pict>
      </w:r>
      <w:r>
        <w:rPr>
          <w:color w:val="3B3B3A"/>
        </w:rPr>
        <w:t>Vérifier tous les éléments de sa commande, en gare, boutique (notamment la date et l’heure du voyage, les gares de départ et d’arrivée, le tarif…).</w:t>
      </w:r>
    </w:p>
    <w:p>
      <w:pPr>
        <w:pStyle w:val="BodyText"/>
        <w:spacing w:before="10"/>
        <w:rPr>
          <w:sz w:val="25"/>
        </w:rPr>
      </w:pPr>
    </w:p>
    <w:p>
      <w:pPr>
        <w:pStyle w:val="Heading4"/>
        <w:spacing w:before="1"/>
        <w:ind w:left="978"/>
      </w:pPr>
      <w:r>
        <w:rPr/>
        <w:pict>
          <v:group style="position:absolute;margin-left:316.049988pt;margin-top:.14781pt;width:19.1pt;height:19.1pt;mso-position-horizontal-relative:page;mso-position-vertical-relative:paragraph;z-index:15776256" coordorigin="6321,3" coordsize="382,382">
            <v:shape style="position:absolute;left:6321;top:2;width:382;height:382" type="#_x0000_t75" stroked="false">
              <v:imagedata r:id="rId70" o:title=""/>
            </v:shape>
            <v:shape style="position:absolute;left:6321;top:2;width:382;height:382" type="#_x0000_t202" filled="false" stroked="false">
              <v:textbox inset="0,0,0,0">
                <w:txbxContent>
                  <w:p>
                    <w:pPr>
                      <w:spacing w:before="110"/>
                      <w:ind w:left="121" w:right="0" w:firstLine="0"/>
                      <w:jc w:val="left"/>
                      <w:rPr>
                        <w:b/>
                        <w:sz w:val="20"/>
                      </w:rPr>
                    </w:pPr>
                    <w:r>
                      <w:rPr>
                        <w:b/>
                        <w:color w:val="FFFFFF"/>
                        <w:w w:val="99"/>
                        <w:sz w:val="20"/>
                      </w:rPr>
                      <w:t>6</w:t>
                    </w:r>
                  </w:p>
                </w:txbxContent>
              </v:textbox>
              <w10:wrap type="none"/>
            </v:shape>
            <w10:wrap type="none"/>
          </v:group>
        </w:pict>
      </w:r>
      <w:r>
        <w:rPr>
          <w:color w:val="3B3B3A"/>
        </w:rPr>
        <w:t>Achats en ligne</w:t>
      </w:r>
    </w:p>
    <w:p>
      <w:pPr>
        <w:pStyle w:val="BodyText"/>
        <w:spacing w:line="252" w:lineRule="auto" w:before="101"/>
        <w:ind w:left="498" w:right="756"/>
      </w:pPr>
      <w:r>
        <w:rPr>
          <w:color w:val="3B3B3A"/>
        </w:rPr>
        <w:t>Vérifier tous les éléments avant validation définitive. Lors de l’achat d’un e-billet, vérifier que les informations nominatives saisies sont exactes et correspondent bien au voyageur et non à la personne qui fait la commande. Imprimer son billet avant l’accès au train si c’est cette option qui a été choisie.</w:t>
      </w:r>
    </w:p>
    <w:p>
      <w:pPr>
        <w:pStyle w:val="BodyText"/>
        <w:rPr>
          <w:sz w:val="20"/>
        </w:rPr>
      </w:pPr>
    </w:p>
    <w:p>
      <w:pPr>
        <w:pStyle w:val="BodyText"/>
        <w:spacing w:before="1"/>
        <w:rPr>
          <w:sz w:val="25"/>
        </w:rPr>
      </w:pPr>
    </w:p>
    <w:p>
      <w:pPr>
        <w:pStyle w:val="Heading4"/>
        <w:ind w:left="978"/>
      </w:pPr>
      <w:r>
        <w:rPr/>
        <w:pict>
          <v:group style="position:absolute;margin-left:316.049988pt;margin-top:.137819pt;width:19.1pt;height:19.1pt;mso-position-horizontal-relative:page;mso-position-vertical-relative:paragraph;z-index:15777280" coordorigin="6321,3" coordsize="382,382">
            <v:shape style="position:absolute;left:6321;top:2;width:382;height:382" type="#_x0000_t75" stroked="false">
              <v:imagedata r:id="rId70" o:title=""/>
            </v:shape>
            <v:shape style="position:absolute;left:6321;top:2;width:382;height:382" type="#_x0000_t202" filled="false" stroked="false">
              <v:textbox inset="0,0,0,0">
                <w:txbxContent>
                  <w:p>
                    <w:pPr>
                      <w:spacing w:before="110"/>
                      <w:ind w:left="121" w:right="0" w:firstLine="0"/>
                      <w:jc w:val="left"/>
                      <w:rPr>
                        <w:b/>
                        <w:sz w:val="20"/>
                      </w:rPr>
                    </w:pPr>
                    <w:r>
                      <w:rPr>
                        <w:b/>
                        <w:color w:val="FFFFFF"/>
                        <w:w w:val="99"/>
                        <w:sz w:val="20"/>
                      </w:rPr>
                      <w:t>7</w:t>
                    </w:r>
                  </w:p>
                </w:txbxContent>
              </v:textbox>
              <w10:wrap type="none"/>
            </v:shape>
            <w10:wrap type="none"/>
          </v:group>
        </w:pict>
      </w:r>
      <w:r>
        <w:rPr>
          <w:color w:val="3B3B3A"/>
        </w:rPr>
        <w:t>Date et carte</w:t>
      </w:r>
    </w:p>
    <w:p>
      <w:pPr>
        <w:pStyle w:val="BodyText"/>
        <w:spacing w:line="247" w:lineRule="auto" w:before="102"/>
        <w:ind w:left="498" w:right="1446"/>
      </w:pPr>
      <w:r>
        <w:rPr>
          <w:color w:val="3B3B3A"/>
        </w:rPr>
        <w:t>Vérifier la date d’expiration de sa carte de réduction avant d’entreprendre son voyage.</w:t>
      </w:r>
    </w:p>
    <w:p>
      <w:pPr>
        <w:spacing w:line="288" w:lineRule="auto" w:before="5"/>
        <w:ind w:left="498" w:right="987" w:firstLine="0"/>
        <w:jc w:val="left"/>
        <w:rPr>
          <w:sz w:val="17"/>
        </w:rPr>
      </w:pPr>
      <w:r>
        <w:rPr>
          <w:color w:val="3B3B3A"/>
          <w:sz w:val="17"/>
        </w:rPr>
        <w:t>Ne pas oublier sa carte de réduction le jour du voyage, sauf si celle-ci est dématérialisée dans l’application SNCF.</w:t>
      </w:r>
    </w:p>
    <w:p>
      <w:pPr>
        <w:pStyle w:val="BodyText"/>
        <w:spacing w:before="9"/>
        <w:rPr>
          <w:sz w:val="23"/>
        </w:rPr>
      </w:pPr>
    </w:p>
    <w:p>
      <w:pPr>
        <w:pStyle w:val="Heading4"/>
        <w:ind w:left="978"/>
      </w:pPr>
      <w:r>
        <w:rPr/>
        <w:pict>
          <v:group style="position:absolute;margin-left:316.049988pt;margin-top:.087806pt;width:19.1pt;height:19.1pt;mso-position-horizontal-relative:page;mso-position-vertical-relative:paragraph;z-index:15778304" coordorigin="6321,2" coordsize="382,382">
            <v:shape style="position:absolute;left:6321;top:1;width:382;height:382" type="#_x0000_t75" stroked="false">
              <v:imagedata r:id="rId70" o:title=""/>
            </v:shape>
            <v:shape style="position:absolute;left:6321;top:1;width:382;height:382" type="#_x0000_t202" filled="false" stroked="false">
              <v:textbox inset="0,0,0,0">
                <w:txbxContent>
                  <w:p>
                    <w:pPr>
                      <w:spacing w:before="111"/>
                      <w:ind w:left="121" w:right="0" w:firstLine="0"/>
                      <w:jc w:val="left"/>
                      <w:rPr>
                        <w:b/>
                        <w:sz w:val="20"/>
                      </w:rPr>
                    </w:pPr>
                    <w:r>
                      <w:rPr>
                        <w:b/>
                        <w:color w:val="FFFFFF"/>
                        <w:w w:val="99"/>
                        <w:sz w:val="20"/>
                      </w:rPr>
                      <w:t>8</w:t>
                    </w:r>
                  </w:p>
                </w:txbxContent>
              </v:textbox>
              <w10:wrap type="none"/>
            </v:shape>
            <w10:wrap type="none"/>
          </v:group>
        </w:pict>
      </w:r>
      <w:r>
        <w:rPr>
          <w:color w:val="3B3B3A"/>
        </w:rPr>
        <w:t>Billet</w:t>
      </w:r>
    </w:p>
    <w:p>
      <w:pPr>
        <w:pStyle w:val="BodyText"/>
        <w:spacing w:line="249" w:lineRule="auto" w:before="99"/>
        <w:ind w:left="498" w:right="1857"/>
      </w:pPr>
      <w:r>
        <w:rPr>
          <w:color w:val="3B3B3A"/>
        </w:rPr>
        <w:t>Ne pas voyager muni de sa seule confirmation de commande (billet ou e-billet impératif).</w:t>
      </w:r>
    </w:p>
    <w:p>
      <w:pPr>
        <w:pStyle w:val="BodyText"/>
        <w:spacing w:line="261" w:lineRule="auto" w:before="2"/>
        <w:ind w:left="498" w:right="1486"/>
      </w:pPr>
      <w:r>
        <w:rPr>
          <w:color w:val="3B3B3A"/>
        </w:rPr>
        <w:t>Bien conserver son billet pour pouvoir le produire en cas de réclamation ou de remboursement.</w:t>
      </w:r>
    </w:p>
    <w:p>
      <w:pPr>
        <w:spacing w:after="0" w:line="261" w:lineRule="auto"/>
        <w:sectPr>
          <w:type w:val="continuous"/>
          <w:pgSz w:w="11900" w:h="16840"/>
          <w:pgMar w:top="1340" w:bottom="280" w:left="0" w:right="0"/>
          <w:cols w:num="2" w:equalWidth="0">
            <w:col w:w="5783" w:space="40"/>
            <w:col w:w="6077"/>
          </w:cols>
        </w:sectPr>
      </w:pPr>
    </w:p>
    <w:p>
      <w:pPr>
        <w:pStyle w:val="BodyText"/>
        <w:rPr>
          <w:sz w:val="20"/>
        </w:rPr>
      </w:pPr>
      <w:r>
        <w:rPr/>
        <w:pict>
          <v:group style="position:absolute;margin-left:30.758015pt;margin-top:39.599983pt;width:516.35pt;height:708.8pt;mso-position-horizontal-relative:page;mso-position-vertical-relative:page;z-index:-16738816" coordorigin="615,792" coordsize="10327,14176">
            <v:shape style="position:absolute;left:615;top:792;width:10327;height:14176" type="#_x0000_t75" stroked="false">
              <v:imagedata r:id="rId71" o:title=""/>
            </v:shape>
            <v:shape style="position:absolute;left:680;top:6181;width:382;height:382" type="#_x0000_t75" stroked="false">
              <v:imagedata r:id="rId70" o:title=""/>
            </v:shape>
            <v:shape style="position:absolute;left:680;top:7391;width:382;height:382" type="#_x0000_t75" stroked="false">
              <v:imagedata r:id="rId70" o:title=""/>
            </v:shape>
            <v:shape style="position:absolute;left:680;top:8386;width:382;height:382" type="#_x0000_t75" stroked="false">
              <v:imagedata r:id="rId70" o:title=""/>
            </v:shape>
            <v:shape style="position:absolute;left:680;top:10245;width:382;height:382" type="#_x0000_t75" stroked="false">
              <v:imagedata r:id="rId70" o:title=""/>
            </v:shape>
            <v:shape style="position:absolute;left:680;top:11888;width:382;height:382" type="#_x0000_t75" stroked="false">
              <v:imagedata r:id="rId70"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pStyle w:val="Heading4"/>
        <w:numPr>
          <w:ilvl w:val="0"/>
          <w:numId w:val="9"/>
        </w:numPr>
        <w:tabs>
          <w:tab w:pos="1159" w:val="left" w:leader="none"/>
          <w:tab w:pos="1160" w:val="left" w:leader="none"/>
        </w:tabs>
        <w:spacing w:line="240" w:lineRule="auto" w:before="89" w:after="0"/>
        <w:ind w:left="1159" w:right="0" w:hanging="361"/>
        <w:jc w:val="left"/>
      </w:pPr>
      <w:r>
        <w:rPr>
          <w:color w:val="3B3B3A"/>
        </w:rPr>
        <w:t>Tarif</w:t>
      </w:r>
      <w:r>
        <w:rPr>
          <w:color w:val="3B3B3A"/>
          <w:spacing w:val="-6"/>
        </w:rPr>
        <w:t> </w:t>
      </w:r>
      <w:r>
        <w:rPr>
          <w:color w:val="3B3B3A"/>
        </w:rPr>
        <w:t>Loisirs</w:t>
      </w:r>
    </w:p>
    <w:p>
      <w:pPr>
        <w:pStyle w:val="BodyText"/>
        <w:spacing w:line="261" w:lineRule="auto" w:before="100"/>
        <w:ind w:left="679" w:right="7574"/>
      </w:pPr>
      <w:r>
        <w:rPr>
          <w:color w:val="3B3B3A"/>
        </w:rPr>
        <w:t>Pour les billets au tarif Loisirs, annuler ou échanger son billet avant le départ du</w:t>
      </w:r>
      <w:r>
        <w:rPr>
          <w:color w:val="3B3B3A"/>
          <w:spacing w:val="-18"/>
        </w:rPr>
        <w:t> </w:t>
      </w:r>
      <w:r>
        <w:rPr>
          <w:color w:val="3B3B3A"/>
        </w:rPr>
        <w:t>train.</w:t>
      </w:r>
    </w:p>
    <w:p>
      <w:pPr>
        <w:pStyle w:val="BodyText"/>
        <w:spacing w:before="3"/>
        <w:rPr>
          <w:sz w:val="25"/>
        </w:rPr>
      </w:pPr>
    </w:p>
    <w:p>
      <w:pPr>
        <w:pStyle w:val="Heading4"/>
        <w:numPr>
          <w:ilvl w:val="0"/>
          <w:numId w:val="9"/>
        </w:numPr>
        <w:tabs>
          <w:tab w:pos="1160" w:val="left" w:leader="none"/>
        </w:tabs>
        <w:spacing w:line="240" w:lineRule="auto" w:before="0" w:after="0"/>
        <w:ind w:left="1159" w:right="0" w:hanging="419"/>
        <w:jc w:val="left"/>
      </w:pPr>
      <w:r>
        <w:rPr>
          <w:color w:val="3B3B3A"/>
        </w:rPr>
        <w:t>Bagages</w:t>
      </w:r>
    </w:p>
    <w:p>
      <w:pPr>
        <w:pStyle w:val="BodyText"/>
        <w:spacing w:before="102"/>
        <w:ind w:left="679"/>
      </w:pPr>
      <w:r>
        <w:rPr>
          <w:color w:val="3B3B3A"/>
        </w:rPr>
        <w:t>Veiller à ne pas oublier son bagage dans le train ou en gare.</w:t>
      </w:r>
    </w:p>
    <w:p>
      <w:pPr>
        <w:pStyle w:val="BodyText"/>
        <w:spacing w:before="9"/>
        <w:rPr>
          <w:sz w:val="27"/>
        </w:rPr>
      </w:pPr>
    </w:p>
    <w:p>
      <w:pPr>
        <w:pStyle w:val="Heading4"/>
        <w:numPr>
          <w:ilvl w:val="0"/>
          <w:numId w:val="9"/>
        </w:numPr>
        <w:tabs>
          <w:tab w:pos="1160" w:val="left" w:leader="none"/>
        </w:tabs>
        <w:spacing w:line="240" w:lineRule="auto" w:before="0" w:after="0"/>
        <w:ind w:left="1159" w:right="0" w:hanging="419"/>
        <w:jc w:val="left"/>
      </w:pPr>
      <w:r>
        <w:rPr>
          <w:color w:val="3B3B3A"/>
        </w:rPr>
        <w:t>Incivilités</w:t>
      </w:r>
    </w:p>
    <w:p>
      <w:pPr>
        <w:pStyle w:val="BodyText"/>
        <w:spacing w:line="252" w:lineRule="auto" w:before="102"/>
        <w:ind w:left="679" w:right="6518"/>
      </w:pPr>
      <w:r>
        <w:rPr>
          <w:color w:val="3B3B3A"/>
        </w:rPr>
        <w:t>Respecter la réglementation en vigueur et les consignes d’interdiction : ne pas fumer dans les trains et dans les gares (y compris cigarette électronique), ne pas circuler à vélo, trottinette ou tout autre moyen de transport, ne pas poser ses pieds sur les sièges (cf Tarifs voyageurs</w:t>
      </w:r>
      <w:r>
        <w:rPr>
          <w:color w:val="3B3B3A"/>
          <w:spacing w:val="-19"/>
        </w:rPr>
        <w:t> </w:t>
      </w:r>
      <w:r>
        <w:rPr>
          <w:color w:val="3B3B3A"/>
        </w:rPr>
        <w:t>SNCF).</w:t>
      </w:r>
    </w:p>
    <w:p>
      <w:pPr>
        <w:pStyle w:val="BodyText"/>
        <w:spacing w:before="2"/>
        <w:rPr>
          <w:sz w:val="26"/>
        </w:rPr>
      </w:pPr>
    </w:p>
    <w:p>
      <w:pPr>
        <w:pStyle w:val="Heading4"/>
        <w:numPr>
          <w:ilvl w:val="0"/>
          <w:numId w:val="9"/>
        </w:numPr>
        <w:tabs>
          <w:tab w:pos="1160" w:val="left" w:leader="none"/>
        </w:tabs>
        <w:spacing w:line="240" w:lineRule="auto" w:before="0" w:after="0"/>
        <w:ind w:left="1159" w:right="0" w:hanging="419"/>
        <w:jc w:val="left"/>
      </w:pPr>
      <w:r>
        <w:rPr>
          <w:color w:val="3B3B3A"/>
        </w:rPr>
        <w:t>Gares sans</w:t>
      </w:r>
      <w:r>
        <w:rPr>
          <w:color w:val="3B3B3A"/>
          <w:spacing w:val="-7"/>
        </w:rPr>
        <w:t> </w:t>
      </w:r>
      <w:r>
        <w:rPr>
          <w:color w:val="3B3B3A"/>
        </w:rPr>
        <w:t>guichet</w:t>
      </w:r>
    </w:p>
    <w:p>
      <w:pPr>
        <w:pStyle w:val="BodyText"/>
        <w:spacing w:line="249" w:lineRule="auto" w:before="99"/>
        <w:ind w:left="679" w:right="6518"/>
      </w:pPr>
      <w:r>
        <w:rPr>
          <w:color w:val="3B3B3A"/>
        </w:rPr>
        <w:t>Pour les gares ne disposant ni de guichet ni de distributeur de billets : acheter son billet via un autre canal,</w:t>
      </w:r>
    </w:p>
    <w:p>
      <w:pPr>
        <w:pStyle w:val="BodyText"/>
        <w:spacing w:line="259" w:lineRule="auto" w:before="4"/>
        <w:ind w:left="679" w:right="7168"/>
      </w:pPr>
      <w:r>
        <w:rPr>
          <w:color w:val="3B3B3A"/>
        </w:rPr>
        <w:t>en anticipation dans une autre gare ou par internet sur le site SNCF Connect.</w:t>
      </w:r>
    </w:p>
    <w:p>
      <w:pPr>
        <w:pStyle w:val="BodyText"/>
        <w:spacing w:before="2"/>
        <w:rPr>
          <w:sz w:val="23"/>
        </w:rPr>
      </w:pPr>
    </w:p>
    <w:p>
      <w:pPr>
        <w:pStyle w:val="Heading4"/>
        <w:numPr>
          <w:ilvl w:val="0"/>
          <w:numId w:val="9"/>
        </w:numPr>
        <w:tabs>
          <w:tab w:pos="1160" w:val="left" w:leader="none"/>
        </w:tabs>
        <w:spacing w:line="254" w:lineRule="auto" w:before="0" w:after="0"/>
        <w:ind w:left="1140" w:right="7947" w:hanging="399"/>
        <w:jc w:val="left"/>
      </w:pPr>
      <w:r>
        <w:rPr>
          <w:color w:val="3B3B3A"/>
        </w:rPr>
        <w:t>Clients Max </w:t>
      </w:r>
      <w:r>
        <w:rPr>
          <w:color w:val="3B3B3A"/>
          <w:spacing w:val="-3"/>
        </w:rPr>
        <w:t>Jeune </w:t>
      </w:r>
      <w:r>
        <w:rPr>
          <w:color w:val="3B3B3A"/>
        </w:rPr>
        <w:t>(ex</w:t>
      </w:r>
      <w:r>
        <w:rPr>
          <w:color w:val="3B3B3A"/>
          <w:spacing w:val="-2"/>
        </w:rPr>
        <w:t> </w:t>
      </w:r>
      <w:r>
        <w:rPr>
          <w:color w:val="3B3B3A"/>
        </w:rPr>
        <w:t>TGVmax)</w:t>
      </w:r>
    </w:p>
    <w:p>
      <w:pPr>
        <w:pStyle w:val="BodyText"/>
        <w:spacing w:line="249" w:lineRule="auto" w:before="77"/>
        <w:ind w:left="679" w:right="6508"/>
      </w:pPr>
      <w:r>
        <w:rPr>
          <w:color w:val="3B3B3A"/>
        </w:rPr>
        <w:t>Être en possession d’un document officiel d’identité avec photographie, (documents mentionnés dans les Conditions Générales de vente Max Jeune, article 3).</w:t>
      </w:r>
    </w:p>
    <w:p>
      <w:pPr>
        <w:pStyle w:val="BodyText"/>
        <w:spacing w:before="2"/>
        <w:ind w:left="679"/>
      </w:pPr>
      <w:r>
        <w:rPr>
          <w:color w:val="3B3B3A"/>
        </w:rPr>
        <w:t>La présentation d’une copie du document officiel d’identité</w:t>
      </w:r>
    </w:p>
    <w:p>
      <w:pPr>
        <w:pStyle w:val="BodyText"/>
        <w:spacing w:line="254" w:lineRule="auto" w:before="12"/>
        <w:ind w:left="679" w:right="6497"/>
      </w:pPr>
      <w:r>
        <w:rPr>
          <w:color w:val="3B3B3A"/>
        </w:rPr>
        <w:t>ou d’une version dématérialisée n’est pas admise. L’absence d’un tel document donne lieu à régularisation ou à procès-verbal.</w:t>
      </w:r>
    </w:p>
    <w:p>
      <w:pPr>
        <w:pStyle w:val="BodyText"/>
        <w:rPr>
          <w:sz w:val="20"/>
        </w:rPr>
      </w:pPr>
    </w:p>
    <w:p>
      <w:pPr>
        <w:pStyle w:val="BodyText"/>
        <w:rPr>
          <w:sz w:val="20"/>
        </w:rPr>
      </w:pPr>
    </w:p>
    <w:p>
      <w:pPr>
        <w:pStyle w:val="BodyText"/>
        <w:rPr>
          <w:sz w:val="20"/>
        </w:rPr>
      </w:pPr>
    </w:p>
    <w:p>
      <w:pPr>
        <w:pStyle w:val="BodyText"/>
        <w:spacing w:before="7"/>
        <w:rPr>
          <w:sz w:val="16"/>
        </w:rPr>
      </w:pPr>
      <w:r>
        <w:rPr/>
        <w:drawing>
          <wp:anchor distT="0" distB="0" distL="0" distR="0" allowOverlap="1" layoutInCell="1" locked="0" behindDoc="0" simplePos="0" relativeHeight="98">
            <wp:simplePos x="0" y="0"/>
            <wp:positionH relativeFrom="page">
              <wp:posOffset>4546600</wp:posOffset>
            </wp:positionH>
            <wp:positionV relativeFrom="paragraph">
              <wp:posOffset>146239</wp:posOffset>
            </wp:positionV>
            <wp:extent cx="276606" cy="276606"/>
            <wp:effectExtent l="0" t="0" r="0" b="0"/>
            <wp:wrapTopAndBottom/>
            <wp:docPr id="65" name="image40.jpeg"/>
            <wp:cNvGraphicFramePr>
              <a:graphicFrameLocks noChangeAspect="1"/>
            </wp:cNvGraphicFramePr>
            <a:graphic>
              <a:graphicData uri="http://schemas.openxmlformats.org/drawingml/2006/picture">
                <pic:pic>
                  <pic:nvPicPr>
                    <pic:cNvPr id="66" name="image40.jpeg"/>
                    <pic:cNvPicPr/>
                  </pic:nvPicPr>
                  <pic:blipFill>
                    <a:blip r:embed="rId49" cstate="print"/>
                    <a:stretch>
                      <a:fillRect/>
                    </a:stretch>
                  </pic:blipFill>
                  <pic:spPr>
                    <a:xfrm>
                      <a:off x="0" y="0"/>
                      <a:ext cx="276606" cy="276606"/>
                    </a:xfrm>
                    <a:prstGeom prst="rect">
                      <a:avLst/>
                    </a:prstGeom>
                  </pic:spPr>
                </pic:pic>
              </a:graphicData>
            </a:graphic>
          </wp:anchor>
        </w:drawing>
      </w:r>
    </w:p>
    <w:p>
      <w:pPr>
        <w:spacing w:after="0"/>
        <w:rPr>
          <w:sz w:val="16"/>
        </w:rPr>
        <w:sectPr>
          <w:pgSz w:w="11900" w:h="16840"/>
          <w:pgMar w:header="0" w:footer="337" w:top="780" w:bottom="500" w:left="0" w:right="0"/>
        </w:sectPr>
      </w:pPr>
    </w:p>
    <w:p>
      <w:pPr>
        <w:pStyle w:val="BodyText"/>
        <w:rPr>
          <w:sz w:val="20"/>
        </w:rPr>
      </w:pPr>
      <w:r>
        <w:rPr/>
        <w:drawing>
          <wp:anchor distT="0" distB="0" distL="0" distR="0" allowOverlap="1" layoutInCell="1" locked="0" behindDoc="1" simplePos="0" relativeHeight="486578176">
            <wp:simplePos x="0" y="0"/>
            <wp:positionH relativeFrom="page">
              <wp:posOffset>0</wp:posOffset>
            </wp:positionH>
            <wp:positionV relativeFrom="page">
              <wp:posOffset>0</wp:posOffset>
            </wp:positionV>
            <wp:extent cx="7555992" cy="10692126"/>
            <wp:effectExtent l="0" t="0" r="0" b="0"/>
            <wp:wrapNone/>
            <wp:docPr id="67" name="image60.jpeg"/>
            <wp:cNvGraphicFramePr>
              <a:graphicFrameLocks noChangeAspect="1"/>
            </wp:cNvGraphicFramePr>
            <a:graphic>
              <a:graphicData uri="http://schemas.openxmlformats.org/drawingml/2006/picture">
                <pic:pic>
                  <pic:nvPicPr>
                    <pic:cNvPr id="68" name="image60.jpeg"/>
                    <pic:cNvPicPr/>
                  </pic:nvPicPr>
                  <pic:blipFill>
                    <a:blip r:embed="rId73" cstate="print"/>
                    <a:stretch>
                      <a:fillRect/>
                    </a:stretch>
                  </pic:blipFill>
                  <pic:spPr>
                    <a:xfrm>
                      <a:off x="0" y="0"/>
                      <a:ext cx="7555992" cy="10692126"/>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4"/>
        </w:rPr>
      </w:pPr>
    </w:p>
    <w:p>
      <w:pPr>
        <w:spacing w:before="78"/>
        <w:ind w:left="1361" w:right="0" w:firstLine="0"/>
        <w:jc w:val="left"/>
        <w:rPr>
          <w:sz w:val="66"/>
        </w:rPr>
      </w:pPr>
      <w:r>
        <w:rPr>
          <w:color w:val="FFFFFF"/>
          <w:sz w:val="66"/>
        </w:rPr>
        <w:t>ANNEXES</w:t>
      </w:r>
    </w:p>
    <w:p>
      <w:pPr>
        <w:pStyle w:val="BodyText"/>
        <w:rPr>
          <w:sz w:val="74"/>
        </w:rPr>
      </w:pPr>
    </w:p>
    <w:p>
      <w:pPr>
        <w:pStyle w:val="BodyText"/>
        <w:rPr>
          <w:sz w:val="74"/>
        </w:rPr>
      </w:pPr>
    </w:p>
    <w:p>
      <w:pPr>
        <w:pStyle w:val="BodyText"/>
        <w:rPr>
          <w:sz w:val="74"/>
        </w:rPr>
      </w:pPr>
    </w:p>
    <w:p>
      <w:pPr>
        <w:pStyle w:val="BodyText"/>
        <w:rPr>
          <w:sz w:val="74"/>
        </w:rPr>
      </w:pPr>
    </w:p>
    <w:p>
      <w:pPr>
        <w:pStyle w:val="BodyText"/>
        <w:rPr>
          <w:sz w:val="74"/>
        </w:rPr>
      </w:pPr>
    </w:p>
    <w:p>
      <w:pPr>
        <w:pStyle w:val="BodyText"/>
        <w:rPr>
          <w:sz w:val="74"/>
        </w:rPr>
      </w:pPr>
    </w:p>
    <w:p>
      <w:pPr>
        <w:pStyle w:val="BodyText"/>
        <w:rPr>
          <w:sz w:val="74"/>
        </w:rPr>
      </w:pPr>
    </w:p>
    <w:p>
      <w:pPr>
        <w:pStyle w:val="BodyText"/>
        <w:rPr>
          <w:sz w:val="74"/>
        </w:rPr>
      </w:pPr>
    </w:p>
    <w:p>
      <w:pPr>
        <w:pStyle w:val="BodyText"/>
        <w:rPr>
          <w:sz w:val="74"/>
        </w:rPr>
      </w:pPr>
    </w:p>
    <w:p>
      <w:pPr>
        <w:pStyle w:val="BodyText"/>
        <w:rPr>
          <w:sz w:val="74"/>
        </w:rPr>
      </w:pPr>
    </w:p>
    <w:p>
      <w:pPr>
        <w:pStyle w:val="BodyText"/>
        <w:rPr>
          <w:sz w:val="74"/>
        </w:rPr>
      </w:pPr>
    </w:p>
    <w:p>
      <w:pPr>
        <w:pStyle w:val="BodyText"/>
        <w:rPr>
          <w:sz w:val="74"/>
        </w:rPr>
      </w:pPr>
    </w:p>
    <w:p>
      <w:pPr>
        <w:spacing w:before="593"/>
        <w:ind w:left="960" w:right="0" w:firstLine="0"/>
        <w:jc w:val="left"/>
        <w:rPr>
          <w:sz w:val="13"/>
        </w:rPr>
      </w:pPr>
      <w:r>
        <w:rPr>
          <w:color w:val="009BA3"/>
          <w:sz w:val="13"/>
        </w:rPr>
        <w:t>30 - RAPPORT 2021</w:t>
      </w:r>
    </w:p>
    <w:p>
      <w:pPr>
        <w:spacing w:after="0"/>
        <w:jc w:val="left"/>
        <w:rPr>
          <w:sz w:val="13"/>
        </w:rPr>
        <w:sectPr>
          <w:footerReference w:type="even" r:id="rId72"/>
          <w:pgSz w:w="11900" w:h="16840"/>
          <w:pgMar w:footer="0" w:header="0" w:top="1580" w:bottom="280" w:left="0" w:right="0"/>
        </w:sectPr>
      </w:pPr>
    </w:p>
    <w:p>
      <w:pPr>
        <w:spacing w:line="434" w:lineRule="exact" w:before="75"/>
        <w:ind w:left="679" w:right="0" w:firstLine="0"/>
        <w:jc w:val="left"/>
        <w:rPr>
          <w:sz w:val="40"/>
        </w:rPr>
      </w:pPr>
      <w:r>
        <w:rPr/>
        <w:pict>
          <v:rect style="position:absolute;margin-left:0pt;margin-top:.000025pt;width:594.96pt;height:841.9pt;mso-position-horizontal-relative:page;mso-position-vertical-relative:page;z-index:-16737792" filled="true" fillcolor="#f5f5f5" stroked="false">
            <v:fill type="solid"/>
            <w10:wrap type="none"/>
          </v:rect>
        </w:pict>
      </w:r>
      <w:r>
        <w:rPr>
          <w:color w:val="009BA3"/>
          <w:sz w:val="40"/>
        </w:rPr>
        <w:t>PROTOCOLE DE MÉDIATION</w:t>
      </w:r>
    </w:p>
    <w:p>
      <w:pPr>
        <w:spacing w:line="430" w:lineRule="exact" w:before="0"/>
        <w:ind w:left="679" w:right="0" w:firstLine="0"/>
        <w:jc w:val="left"/>
        <w:rPr>
          <w:sz w:val="40"/>
        </w:rPr>
      </w:pPr>
      <w:r>
        <w:rPr>
          <w:color w:val="009BA3"/>
          <w:sz w:val="40"/>
        </w:rPr>
        <w:t>ENTRE LES ASSOCIATIONS NATIONALES</w:t>
      </w:r>
    </w:p>
    <w:p>
      <w:pPr>
        <w:spacing w:line="456" w:lineRule="exact" w:before="0"/>
        <w:ind w:left="679" w:right="0" w:firstLine="0"/>
        <w:jc w:val="left"/>
        <w:rPr>
          <w:sz w:val="40"/>
        </w:rPr>
      </w:pPr>
      <w:r>
        <w:rPr>
          <w:color w:val="009BA3"/>
          <w:sz w:val="40"/>
        </w:rPr>
        <w:t>AGRÉÉES DE CONSOMMATEURS ET</w:t>
      </w:r>
    </w:p>
    <w:p>
      <w:pPr>
        <w:pStyle w:val="BodyText"/>
        <w:spacing w:before="6"/>
        <w:rPr>
          <w:sz w:val="57"/>
        </w:rPr>
      </w:pPr>
    </w:p>
    <w:p>
      <w:pPr>
        <w:pStyle w:val="ListParagraph"/>
        <w:numPr>
          <w:ilvl w:val="1"/>
          <w:numId w:val="8"/>
        </w:numPr>
        <w:tabs>
          <w:tab w:pos="840" w:val="left" w:leader="none"/>
        </w:tabs>
        <w:spacing w:line="247" w:lineRule="auto" w:before="1" w:after="0"/>
        <w:ind w:left="840" w:right="1803" w:hanging="161"/>
        <w:jc w:val="left"/>
        <w:rPr>
          <w:color w:val="009BA3"/>
          <w:sz w:val="18"/>
        </w:rPr>
      </w:pPr>
      <w:r>
        <w:rPr>
          <w:b/>
          <w:color w:val="009BA3"/>
          <w:sz w:val="22"/>
        </w:rPr>
        <w:t>SNCF</w:t>
      </w:r>
      <w:r>
        <w:rPr>
          <w:b/>
          <w:color w:val="009BA3"/>
          <w:spacing w:val="-3"/>
          <w:sz w:val="22"/>
        </w:rPr>
        <w:t> </w:t>
      </w:r>
      <w:r>
        <w:rPr>
          <w:b/>
          <w:color w:val="009BA3"/>
          <w:sz w:val="22"/>
        </w:rPr>
        <w:t>Voyageurs,</w:t>
      </w:r>
      <w:r>
        <w:rPr>
          <w:b/>
          <w:color w:val="009BA3"/>
          <w:spacing w:val="-11"/>
          <w:sz w:val="22"/>
        </w:rPr>
        <w:t> </w:t>
      </w:r>
      <w:r>
        <w:rPr>
          <w:color w:val="3B3B3A"/>
          <w:sz w:val="18"/>
        </w:rPr>
        <w:t>société</w:t>
      </w:r>
      <w:r>
        <w:rPr>
          <w:color w:val="3B3B3A"/>
          <w:spacing w:val="-2"/>
          <w:sz w:val="18"/>
        </w:rPr>
        <w:t> </w:t>
      </w:r>
      <w:r>
        <w:rPr>
          <w:color w:val="3B3B3A"/>
          <w:sz w:val="18"/>
        </w:rPr>
        <w:t>anonyme</w:t>
      </w:r>
      <w:r>
        <w:rPr>
          <w:color w:val="3B3B3A"/>
          <w:spacing w:val="-2"/>
          <w:sz w:val="18"/>
        </w:rPr>
        <w:t> </w:t>
      </w:r>
      <w:r>
        <w:rPr>
          <w:color w:val="3B3B3A"/>
          <w:sz w:val="18"/>
        </w:rPr>
        <w:t>dont</w:t>
      </w:r>
      <w:r>
        <w:rPr>
          <w:color w:val="3B3B3A"/>
          <w:spacing w:val="-4"/>
          <w:sz w:val="18"/>
        </w:rPr>
        <w:t> </w:t>
      </w:r>
      <w:r>
        <w:rPr>
          <w:color w:val="3B3B3A"/>
          <w:sz w:val="18"/>
        </w:rPr>
        <w:t>le</w:t>
      </w:r>
      <w:r>
        <w:rPr>
          <w:color w:val="3B3B3A"/>
          <w:spacing w:val="-3"/>
          <w:sz w:val="18"/>
        </w:rPr>
        <w:t> </w:t>
      </w:r>
      <w:r>
        <w:rPr>
          <w:color w:val="3B3B3A"/>
          <w:sz w:val="18"/>
        </w:rPr>
        <w:t>siège</w:t>
      </w:r>
      <w:r>
        <w:rPr>
          <w:color w:val="3B3B3A"/>
          <w:spacing w:val="-2"/>
          <w:sz w:val="18"/>
        </w:rPr>
        <w:t> </w:t>
      </w:r>
      <w:r>
        <w:rPr>
          <w:color w:val="3B3B3A"/>
          <w:sz w:val="18"/>
        </w:rPr>
        <w:t>est</w:t>
      </w:r>
      <w:r>
        <w:rPr>
          <w:color w:val="3B3B3A"/>
          <w:spacing w:val="-2"/>
          <w:sz w:val="18"/>
        </w:rPr>
        <w:t> </w:t>
      </w:r>
      <w:r>
        <w:rPr>
          <w:color w:val="3B3B3A"/>
          <w:sz w:val="18"/>
        </w:rPr>
        <w:t>situé</w:t>
      </w:r>
      <w:r>
        <w:rPr>
          <w:color w:val="3B3B3A"/>
          <w:spacing w:val="-2"/>
          <w:sz w:val="18"/>
        </w:rPr>
        <w:t> </w:t>
      </w:r>
      <w:r>
        <w:rPr>
          <w:color w:val="3B3B3A"/>
          <w:sz w:val="18"/>
        </w:rPr>
        <w:t>au</w:t>
      </w:r>
      <w:r>
        <w:rPr>
          <w:color w:val="3B3B3A"/>
          <w:spacing w:val="-3"/>
          <w:sz w:val="18"/>
        </w:rPr>
        <w:t> </w:t>
      </w:r>
      <w:r>
        <w:rPr>
          <w:color w:val="3B3B3A"/>
          <w:sz w:val="18"/>
        </w:rPr>
        <w:t>9</w:t>
      </w:r>
      <w:r>
        <w:rPr>
          <w:color w:val="3B3B3A"/>
          <w:spacing w:val="-2"/>
          <w:sz w:val="18"/>
        </w:rPr>
        <w:t> </w:t>
      </w:r>
      <w:r>
        <w:rPr>
          <w:color w:val="3B3B3A"/>
          <w:sz w:val="18"/>
        </w:rPr>
        <w:t>rue</w:t>
      </w:r>
      <w:r>
        <w:rPr>
          <w:color w:val="3B3B3A"/>
          <w:spacing w:val="-2"/>
          <w:sz w:val="18"/>
        </w:rPr>
        <w:t> </w:t>
      </w:r>
      <w:r>
        <w:rPr>
          <w:color w:val="3B3B3A"/>
          <w:sz w:val="18"/>
        </w:rPr>
        <w:t>Jean</w:t>
      </w:r>
      <w:r>
        <w:rPr>
          <w:color w:val="3B3B3A"/>
          <w:spacing w:val="-2"/>
          <w:sz w:val="18"/>
        </w:rPr>
        <w:t> </w:t>
      </w:r>
      <w:r>
        <w:rPr>
          <w:color w:val="3B3B3A"/>
          <w:sz w:val="18"/>
        </w:rPr>
        <w:t>Philippe</w:t>
      </w:r>
      <w:r>
        <w:rPr>
          <w:color w:val="3B3B3A"/>
          <w:spacing w:val="-3"/>
          <w:sz w:val="18"/>
        </w:rPr>
        <w:t> </w:t>
      </w:r>
      <w:r>
        <w:rPr>
          <w:color w:val="3B3B3A"/>
          <w:sz w:val="18"/>
        </w:rPr>
        <w:t>Rameau,</w:t>
      </w:r>
      <w:r>
        <w:rPr>
          <w:color w:val="3B3B3A"/>
          <w:spacing w:val="-2"/>
          <w:sz w:val="18"/>
        </w:rPr>
        <w:t> </w:t>
      </w:r>
      <w:r>
        <w:rPr>
          <w:color w:val="3B3B3A"/>
          <w:sz w:val="18"/>
        </w:rPr>
        <w:t>93200</w:t>
      </w:r>
      <w:r>
        <w:rPr>
          <w:color w:val="3B3B3A"/>
          <w:spacing w:val="-2"/>
          <w:sz w:val="18"/>
        </w:rPr>
        <w:t> </w:t>
      </w:r>
      <w:r>
        <w:rPr>
          <w:color w:val="3B3B3A"/>
          <w:sz w:val="18"/>
        </w:rPr>
        <w:t>Saint-Denis, immatriculée au registre du commerce et des sociétés de Bobigny sous le numéro 519 037 584,</w:t>
      </w:r>
      <w:r>
        <w:rPr>
          <w:color w:val="3B3B3A"/>
          <w:spacing w:val="-29"/>
          <w:sz w:val="18"/>
        </w:rPr>
        <w:t> </w:t>
      </w:r>
      <w:r>
        <w:rPr>
          <w:color w:val="3B3B3A"/>
          <w:sz w:val="18"/>
        </w:rPr>
        <w:t>représentée</w:t>
      </w:r>
    </w:p>
    <w:p>
      <w:pPr>
        <w:pStyle w:val="BodyText"/>
        <w:spacing w:line="259" w:lineRule="auto"/>
        <w:ind w:left="840" w:right="1624"/>
      </w:pPr>
      <w:r>
        <w:rPr>
          <w:color w:val="3B3B3A"/>
        </w:rPr>
        <w:t>par Monsieur Christophe Fanichet en sa qualité de Président directeur général de SNCF Voyageurs, dûment habilité à l’effet des présentes,</w:t>
      </w:r>
    </w:p>
    <w:p>
      <w:pPr>
        <w:pStyle w:val="ListParagraph"/>
        <w:numPr>
          <w:ilvl w:val="1"/>
          <w:numId w:val="8"/>
        </w:numPr>
        <w:tabs>
          <w:tab w:pos="840" w:val="left" w:leader="none"/>
        </w:tabs>
        <w:spacing w:line="252" w:lineRule="auto" w:before="106" w:after="0"/>
        <w:ind w:left="840" w:right="1268" w:hanging="161"/>
        <w:jc w:val="left"/>
        <w:rPr>
          <w:color w:val="009BA3"/>
          <w:sz w:val="18"/>
        </w:rPr>
      </w:pPr>
      <w:r>
        <w:rPr>
          <w:b/>
          <w:color w:val="009BA3"/>
          <w:sz w:val="22"/>
        </w:rPr>
        <w:t>Eurostar International Limited, (dénommé « EUROSTAR »)</w:t>
      </w:r>
      <w:r>
        <w:rPr>
          <w:color w:val="6C5D53"/>
          <w:sz w:val="18"/>
        </w:rPr>
        <w:t>, </w:t>
      </w:r>
      <w:r>
        <w:rPr>
          <w:color w:val="3B3B3A"/>
          <w:sz w:val="18"/>
        </w:rPr>
        <w:t>société de droit britannique, enregistrée en Angleterre et au Pays de Galles sous le numéro 02462001, dont le siège social se situe à Times House, Bravingtons Walk, London N1 9AW, Royaume-Uni, représentée par Monsieur Jacques Damas, en sa qualité de Directeur général, dûment habilité à cet</w:t>
      </w:r>
      <w:r>
        <w:rPr>
          <w:color w:val="3B3B3A"/>
          <w:spacing w:val="-3"/>
          <w:sz w:val="18"/>
        </w:rPr>
        <w:t> </w:t>
      </w:r>
      <w:r>
        <w:rPr>
          <w:color w:val="3B3B3A"/>
          <w:sz w:val="18"/>
        </w:rPr>
        <w:t>effet,</w:t>
      </w:r>
    </w:p>
    <w:p>
      <w:pPr>
        <w:pStyle w:val="ListParagraph"/>
        <w:numPr>
          <w:ilvl w:val="1"/>
          <w:numId w:val="8"/>
        </w:numPr>
        <w:tabs>
          <w:tab w:pos="840" w:val="left" w:leader="none"/>
        </w:tabs>
        <w:spacing w:line="247" w:lineRule="auto" w:before="103" w:after="0"/>
        <w:ind w:left="840" w:right="2206" w:hanging="161"/>
        <w:jc w:val="left"/>
        <w:rPr>
          <w:color w:val="009BA3"/>
          <w:sz w:val="18"/>
        </w:rPr>
      </w:pPr>
      <w:r>
        <w:rPr>
          <w:b/>
          <w:color w:val="009BA3"/>
          <w:sz w:val="22"/>
        </w:rPr>
        <w:t>THI Factory, (dénommée « THALYS »)</w:t>
      </w:r>
      <w:r>
        <w:rPr>
          <w:color w:val="009BA3"/>
          <w:sz w:val="18"/>
        </w:rPr>
        <w:t>, </w:t>
      </w:r>
      <w:r>
        <w:rPr>
          <w:color w:val="3B3B3A"/>
          <w:sz w:val="18"/>
        </w:rPr>
        <w:t>société anonyme de droit belge dont le siège social est situé 20, Place Stéphanie, 1050 Bruxelles, immatriculée à la B.C.E. sous le numéro 0541.696.005,</w:t>
      </w:r>
      <w:r>
        <w:rPr>
          <w:color w:val="3B3B3A"/>
          <w:spacing w:val="-26"/>
          <w:sz w:val="18"/>
        </w:rPr>
        <w:t> </w:t>
      </w:r>
      <w:r>
        <w:rPr>
          <w:color w:val="3B3B3A"/>
          <w:sz w:val="18"/>
        </w:rPr>
        <w:t>représentée</w:t>
      </w:r>
    </w:p>
    <w:p>
      <w:pPr>
        <w:pStyle w:val="BodyText"/>
        <w:spacing w:line="261" w:lineRule="auto"/>
        <w:ind w:left="840" w:right="5697"/>
      </w:pPr>
      <w:r>
        <w:rPr>
          <w:color w:val="3B3B3A"/>
        </w:rPr>
        <w:t>par Monsieur Bertrand Gosselin en sa qualité de Directeur général, dûment habilité à cet effet,</w:t>
      </w:r>
    </w:p>
    <w:p>
      <w:pPr>
        <w:pStyle w:val="ListParagraph"/>
        <w:numPr>
          <w:ilvl w:val="1"/>
          <w:numId w:val="8"/>
        </w:numPr>
        <w:tabs>
          <w:tab w:pos="840" w:val="left" w:leader="none"/>
        </w:tabs>
        <w:spacing w:line="247" w:lineRule="auto" w:before="100" w:after="0"/>
        <w:ind w:left="840" w:right="1527" w:hanging="161"/>
        <w:jc w:val="left"/>
        <w:rPr>
          <w:color w:val="009BA3"/>
          <w:sz w:val="18"/>
        </w:rPr>
      </w:pPr>
      <w:r>
        <w:rPr>
          <w:b/>
          <w:color w:val="009BA3"/>
          <w:sz w:val="22"/>
        </w:rPr>
        <w:t>Chemins de fer de la Corse (dénommés « CFC »)</w:t>
      </w:r>
      <w:r>
        <w:rPr>
          <w:b/>
          <w:color w:val="009BA3"/>
          <w:spacing w:val="-42"/>
          <w:sz w:val="22"/>
        </w:rPr>
        <w:t> </w:t>
      </w:r>
      <w:r>
        <w:rPr>
          <w:color w:val="3B3B3A"/>
          <w:sz w:val="18"/>
        </w:rPr>
        <w:t>société anonyme d’économie mixte dont le siège social est situé 20, chemin de la Gare - 20200 Bastia, immatriculée au registre de la chambre de commerce et d’industrie territoriale de Bastia sous le numéro 538646944, représentée par Monsieur Jean-Baptiste Bartoli en sa</w:t>
      </w:r>
      <w:r>
        <w:rPr>
          <w:color w:val="3B3B3A"/>
          <w:spacing w:val="-26"/>
          <w:sz w:val="18"/>
        </w:rPr>
        <w:t> </w:t>
      </w:r>
      <w:r>
        <w:rPr>
          <w:color w:val="3B3B3A"/>
          <w:sz w:val="18"/>
        </w:rPr>
        <w:t>qualité</w:t>
      </w:r>
    </w:p>
    <w:p>
      <w:pPr>
        <w:pStyle w:val="BodyText"/>
        <w:spacing w:before="3"/>
        <w:ind w:left="840"/>
      </w:pPr>
      <w:r>
        <w:rPr>
          <w:color w:val="3B3B3A"/>
        </w:rPr>
        <w:t>de Directeur Général de l’entreprise Chemins de fer de la Corse, dûment habilité à cet effet.</w:t>
      </w:r>
    </w:p>
    <w:p>
      <w:pPr>
        <w:pStyle w:val="BodyText"/>
        <w:spacing w:before="122"/>
        <w:ind w:left="679"/>
        <w:jc w:val="both"/>
      </w:pPr>
      <w:r>
        <w:rPr>
          <w:color w:val="3B3B3A"/>
        </w:rPr>
        <w:t>Ci-après dénommés conjointement « Les Transporteurs » ou individuellement « Le Transporteur ».</w:t>
      </w:r>
    </w:p>
    <w:p>
      <w:pPr>
        <w:pStyle w:val="BodyText"/>
        <w:spacing w:line="261" w:lineRule="auto" w:before="122"/>
        <w:ind w:left="679" w:right="1955"/>
      </w:pPr>
      <w:r>
        <w:rPr>
          <w:color w:val="3B3B3A"/>
        </w:rPr>
        <w:t>Le ou les Transporteurs et/ou les Associations Nationales agréées de Consommateurs sont désignés conjointement les « Parties » ou individuellement « la Partie ».</w:t>
      </w:r>
    </w:p>
    <w:p>
      <w:pPr>
        <w:pStyle w:val="BodyText"/>
        <w:spacing w:line="252" w:lineRule="auto" w:before="96"/>
        <w:ind w:left="679" w:right="7238"/>
      </w:pPr>
      <w:r>
        <w:rPr>
          <w:color w:val="3B3B3A"/>
        </w:rPr>
        <w:t>Protocole de médiation signé le 16 octobre 2020. Il est applicable à compter du 1</w:t>
      </w:r>
      <w:r>
        <w:rPr>
          <w:color w:val="3B3B3A"/>
          <w:sz w:val="10"/>
        </w:rPr>
        <w:t>er </w:t>
      </w:r>
      <w:r>
        <w:rPr>
          <w:color w:val="3B3B3A"/>
        </w:rPr>
        <w:t>novembre 2020.</w:t>
      </w:r>
    </w:p>
    <w:p>
      <w:pPr>
        <w:pStyle w:val="BodyText"/>
        <w:rPr>
          <w:sz w:val="20"/>
        </w:rPr>
      </w:pPr>
    </w:p>
    <w:p>
      <w:pPr>
        <w:pStyle w:val="BodyText"/>
        <w:rPr>
          <w:sz w:val="20"/>
        </w:rPr>
      </w:pPr>
    </w:p>
    <w:p>
      <w:pPr>
        <w:pStyle w:val="BodyText"/>
        <w:rPr>
          <w:sz w:val="20"/>
        </w:rPr>
      </w:pPr>
    </w:p>
    <w:p>
      <w:pPr>
        <w:pStyle w:val="BodyText"/>
        <w:spacing w:before="4"/>
        <w:rPr>
          <w:sz w:val="28"/>
        </w:rPr>
      </w:pPr>
    </w:p>
    <w:p>
      <w:pPr>
        <w:spacing w:before="0"/>
        <w:ind w:left="679" w:right="0" w:firstLine="0"/>
        <w:jc w:val="left"/>
        <w:rPr>
          <w:sz w:val="24"/>
        </w:rPr>
      </w:pPr>
      <w:r>
        <w:rPr>
          <w:color w:val="009BA3"/>
          <w:sz w:val="24"/>
        </w:rPr>
        <w:t>PRÉAMBULE</w:t>
      </w:r>
    </w:p>
    <w:p>
      <w:pPr>
        <w:spacing w:line="254" w:lineRule="auto" w:before="112"/>
        <w:ind w:left="679" w:right="686" w:firstLine="0"/>
        <w:jc w:val="left"/>
        <w:rPr>
          <w:sz w:val="17"/>
        </w:rPr>
      </w:pPr>
      <w:r>
        <w:rPr>
          <w:color w:val="176D79"/>
          <w:sz w:val="17"/>
        </w:rPr>
        <w:t>Un protocole d’accord définit les relations depuis 1990 entre les Associations de Consommateurs, agréées au plan national, et SNCF Voyageurs. Sa version actualisée, applicable à compter du 1</w:t>
      </w:r>
      <w:r>
        <w:rPr>
          <w:color w:val="176D79"/>
          <w:sz w:val="9"/>
        </w:rPr>
        <w:t>er </w:t>
      </w:r>
      <w:r>
        <w:rPr>
          <w:color w:val="176D79"/>
          <w:sz w:val="17"/>
        </w:rPr>
        <w:t>novembre 2020, a été signée le 16 octobre 2020.</w:t>
      </w:r>
    </w:p>
    <w:p>
      <w:pPr>
        <w:spacing w:line="254" w:lineRule="auto" w:before="106"/>
        <w:ind w:left="679" w:right="963" w:firstLine="0"/>
        <w:jc w:val="both"/>
        <w:rPr>
          <w:sz w:val="17"/>
        </w:rPr>
      </w:pPr>
      <w:r>
        <w:rPr>
          <w:color w:val="176D79"/>
          <w:sz w:val="17"/>
        </w:rPr>
        <w:t>Dans ce cadre contractuel, les parties à ce protocole ont décidé de créer, dès 1994, une instance de médiation permettant aux voyageurs d’obtenir rapidement et gratuitement l’avis motivé d’une personnalité indépendante, pour parvenir à un meilleur traitement des litiges, sans remettre en cause le cadre existant de traitement des dossiers</w:t>
      </w:r>
      <w:r>
        <w:rPr>
          <w:color w:val="176D79"/>
          <w:spacing w:val="-14"/>
          <w:sz w:val="17"/>
        </w:rPr>
        <w:t> </w:t>
      </w:r>
      <w:r>
        <w:rPr>
          <w:color w:val="176D79"/>
          <w:sz w:val="17"/>
        </w:rPr>
        <w:t>conflictuels.</w:t>
      </w:r>
    </w:p>
    <w:p>
      <w:pPr>
        <w:spacing w:before="103"/>
        <w:ind w:left="679" w:right="0" w:firstLine="0"/>
        <w:jc w:val="both"/>
        <w:rPr>
          <w:sz w:val="16"/>
        </w:rPr>
      </w:pPr>
      <w:r>
        <w:rPr>
          <w:color w:val="176D79"/>
          <w:sz w:val="16"/>
        </w:rPr>
        <w:t>Un protocole de médiation a alors été conclu entre ces Associations de Consommateurs, agréées au plan national, et la SNCF (ci-après le</w:t>
      </w:r>
    </w:p>
    <w:p>
      <w:pPr>
        <w:spacing w:line="252" w:lineRule="auto" w:before="20"/>
        <w:ind w:left="679" w:right="956" w:hanging="10"/>
        <w:jc w:val="both"/>
        <w:rPr>
          <w:sz w:val="17"/>
        </w:rPr>
      </w:pPr>
      <w:r>
        <w:rPr>
          <w:color w:val="176D79"/>
          <w:sz w:val="17"/>
        </w:rPr>
        <w:t>« Protocole »). Il est entré en vigueur le 1</w:t>
      </w:r>
      <w:r>
        <w:rPr>
          <w:color w:val="176D79"/>
          <w:sz w:val="9"/>
        </w:rPr>
        <w:t>er </w:t>
      </w:r>
      <w:r>
        <w:rPr>
          <w:color w:val="176D79"/>
          <w:sz w:val="17"/>
        </w:rPr>
        <w:t>janvier 2009 puis a été transféré conventionnellement à SNCF Mobilités par un accord conclu entre SNCF et SNCF Mobilités en date du 21 novembre 2017 puis à SNCF Voyageurs en application de la loi n°2018-515 du 27 juin 2018 pour un nouveau pacte ferroviaire et de l’article 18.1.2 de l’ordonnance n°2019-552 du 3 juin 2019 portant diverses dispositions relatives au groupe SNCF.</w:t>
      </w:r>
    </w:p>
    <w:p>
      <w:pPr>
        <w:spacing w:line="252" w:lineRule="auto" w:before="106"/>
        <w:ind w:left="679" w:right="955" w:firstLine="0"/>
        <w:jc w:val="both"/>
        <w:rPr>
          <w:sz w:val="17"/>
        </w:rPr>
      </w:pPr>
      <w:r>
        <w:rPr>
          <w:color w:val="176D79"/>
          <w:sz w:val="17"/>
        </w:rPr>
        <w:t>Ce Protocole a été modifié le 5 février 2016 afin de prendre en compte les dispositions de l’ordonnance n°2015-1033 du 20 août 2015 relative au règlement extrajudiciaire des litiges de consommation et des décrets n°2015-1382 du 30 octobre 2015 et 2015-1607 du 7 décembre 2015 relatifs à la médiation des litiges de consommation et aux conditions de désignation des médiateurs d’entreprise, transposant la Directive 2013/11/UE du Parlement européen et du Conseil du 21 mai 2013 sur le règlement extra-judiciaire des litiges  de</w:t>
      </w:r>
      <w:r>
        <w:rPr>
          <w:color w:val="176D79"/>
          <w:spacing w:val="-2"/>
          <w:sz w:val="17"/>
        </w:rPr>
        <w:t> </w:t>
      </w:r>
      <w:r>
        <w:rPr>
          <w:color w:val="176D79"/>
          <w:sz w:val="17"/>
        </w:rPr>
        <w:t>consommation.</w:t>
      </w:r>
    </w:p>
    <w:p>
      <w:pPr>
        <w:spacing w:before="109"/>
        <w:ind w:left="679" w:right="0" w:firstLine="0"/>
        <w:jc w:val="left"/>
        <w:rPr>
          <w:sz w:val="17"/>
        </w:rPr>
      </w:pPr>
      <w:r>
        <w:rPr>
          <w:color w:val="176D79"/>
          <w:sz w:val="17"/>
        </w:rPr>
        <w:t>Cette modification a également permis d’intégrer les transporteurs EUROSTAR et THALYS qui avaient souhaité confier les missions de</w:t>
      </w:r>
    </w:p>
    <w:p>
      <w:pPr>
        <w:spacing w:before="13"/>
        <w:ind w:left="679" w:right="0" w:firstLine="0"/>
        <w:jc w:val="left"/>
        <w:rPr>
          <w:sz w:val="17"/>
        </w:rPr>
      </w:pPr>
      <w:r>
        <w:rPr>
          <w:color w:val="176D79"/>
          <w:sz w:val="17"/>
        </w:rPr>
        <w:t>médiation pour leurs propres voyageurs à cette instance reconnue pour sa qualité.</w:t>
      </w:r>
    </w:p>
    <w:p>
      <w:pPr>
        <w:spacing w:line="252" w:lineRule="auto" w:before="119"/>
        <w:ind w:left="679" w:right="954" w:firstLine="0"/>
        <w:jc w:val="both"/>
        <w:rPr>
          <w:sz w:val="17"/>
        </w:rPr>
      </w:pPr>
      <w:r>
        <w:rPr>
          <w:color w:val="176D79"/>
          <w:sz w:val="17"/>
        </w:rPr>
        <w:t>Il a ensuite été convenu d’étendre le périmètre du Protocole aux différends soulevés par les voyageurs des CFC, d’une part, et aux litiges relatifs à la distribution et à l’exécution des services assurés par SNCF Voyageurs, complémentaires et accessoires à une ou plusieurs prestations de transport, d’autre part.</w:t>
      </w:r>
    </w:p>
    <w:p>
      <w:pPr>
        <w:spacing w:line="388" w:lineRule="auto" w:before="107"/>
        <w:ind w:left="679" w:right="1370" w:firstLine="0"/>
        <w:jc w:val="both"/>
        <w:rPr>
          <w:sz w:val="17"/>
        </w:rPr>
      </w:pPr>
      <w:r>
        <w:rPr>
          <w:color w:val="176D79"/>
          <w:sz w:val="17"/>
        </w:rPr>
        <w:t>Cette extension a fait l’objet d’un avenant signé le 15 décembre 2016, dont l’intégralité des dispositions est intégrée aux présentes. Le Médiateur est signataire de la charte des Médiateurs de services au public.</w:t>
      </w:r>
    </w:p>
    <w:p>
      <w:pPr>
        <w:pStyle w:val="BodyText"/>
      </w:pPr>
    </w:p>
    <w:p>
      <w:pPr>
        <w:pStyle w:val="BodyText"/>
      </w:pPr>
    </w:p>
    <w:p>
      <w:pPr>
        <w:spacing w:before="107"/>
        <w:ind w:left="0" w:right="1044" w:firstLine="0"/>
        <w:jc w:val="right"/>
        <w:rPr>
          <w:sz w:val="13"/>
        </w:rPr>
      </w:pPr>
      <w:r>
        <w:rPr>
          <w:color w:val="009BA3"/>
          <w:sz w:val="13"/>
        </w:rPr>
        <w:t>MÉDIATION SNCF VOYAGEURS - 31</w:t>
      </w:r>
    </w:p>
    <w:p>
      <w:pPr>
        <w:spacing w:after="0"/>
        <w:jc w:val="right"/>
        <w:rPr>
          <w:sz w:val="13"/>
        </w:rPr>
        <w:sectPr>
          <w:footerReference w:type="default" r:id="rId74"/>
          <w:pgSz w:w="11900" w:h="16840"/>
          <w:pgMar w:footer="0" w:header="0" w:top="1480" w:bottom="280" w:left="0" w:right="0"/>
        </w:sectPr>
      </w:pPr>
    </w:p>
    <w:p>
      <w:pPr>
        <w:spacing w:before="71"/>
        <w:ind w:left="960" w:right="0" w:firstLine="0"/>
        <w:jc w:val="left"/>
        <w:rPr>
          <w:sz w:val="26"/>
        </w:rPr>
      </w:pPr>
      <w:r>
        <w:rPr>
          <w:color w:val="176D79"/>
          <w:sz w:val="26"/>
        </w:rPr>
        <w:t>ARTICLE 1</w:t>
      </w:r>
    </w:p>
    <w:p>
      <w:pPr>
        <w:pStyle w:val="Heading9"/>
        <w:spacing w:after="69"/>
      </w:pPr>
      <w:r>
        <w:rPr>
          <w:color w:val="3B3B3A"/>
        </w:rPr>
        <w:t>Objet</w:t>
      </w:r>
    </w:p>
    <w:p>
      <w:pPr>
        <w:pStyle w:val="BodyText"/>
        <w:spacing w:line="60" w:lineRule="exact"/>
        <w:ind w:left="955" w:right="-87"/>
        <w:rPr>
          <w:sz w:val="6"/>
        </w:rPr>
      </w:pPr>
      <w:r>
        <w:rPr>
          <w:position w:val="0"/>
          <w:sz w:val="6"/>
        </w:rPr>
        <w:pict>
          <v:group style="width:155.9pt;height:3pt;mso-position-horizontal-relative:char;mso-position-vertical-relative:line" coordorigin="0,0" coordsize="3118,60">
            <v:line style="position:absolute" from="0,30" to="3118,30" stroked="true" strokeweight="3pt" strokecolor="#176d79">
              <v:stroke dashstyle="solid"/>
            </v:line>
          </v:group>
        </w:pict>
      </w:r>
      <w:r>
        <w:rPr>
          <w:position w:val="0"/>
          <w:sz w:val="6"/>
        </w:rPr>
      </w:r>
    </w:p>
    <w:p>
      <w:pPr>
        <w:spacing w:line="252" w:lineRule="auto" w:before="100"/>
        <w:ind w:left="960" w:right="39" w:firstLine="0"/>
        <w:jc w:val="left"/>
        <w:rPr>
          <w:sz w:val="15"/>
        </w:rPr>
      </w:pPr>
      <w:r>
        <w:rPr>
          <w:color w:val="3B3B3A"/>
          <w:sz w:val="15"/>
        </w:rPr>
        <w:t>Le présent Protocole entre les Associations Nationales agréées de Consommateurs telles que désignées en Annexe 1 et les Transporteurs a pour objet de déterminer l’ensemble des modalités de fonctionnement de l’instance de médiation, conformément à la Directive 2013-11/UE du 21 mai 2013 et aux dispositions législatives et réglementaires du Code de la Consommation applicables à la « médiation des litiges de la consommation ».</w:t>
      </w:r>
    </w:p>
    <w:p>
      <w:pPr>
        <w:spacing w:line="252" w:lineRule="auto" w:before="46"/>
        <w:ind w:left="960" w:right="89" w:firstLine="0"/>
        <w:jc w:val="left"/>
        <w:rPr>
          <w:sz w:val="15"/>
        </w:rPr>
      </w:pPr>
      <w:r>
        <w:rPr>
          <w:color w:val="3B3B3A"/>
          <w:sz w:val="15"/>
        </w:rPr>
        <w:t>Conformément aux Conditions générales des Transporteurs, les dispositions du Protocole s’appliquent aux personnes saisissant le Médiateur SNCF Voyageurs (ci-après dénommé « Le Médiateur »).</w:t>
      </w:r>
    </w:p>
    <w:p>
      <w:pPr>
        <w:spacing w:line="252" w:lineRule="auto" w:before="53"/>
        <w:ind w:left="960" w:right="240" w:firstLine="0"/>
        <w:jc w:val="left"/>
        <w:rPr>
          <w:sz w:val="15"/>
        </w:rPr>
      </w:pPr>
      <w:r>
        <w:rPr>
          <w:color w:val="3B3B3A"/>
          <w:sz w:val="15"/>
        </w:rPr>
        <w:t>Le Médiateur est compétent pour traiter les litiges dont le saisissent les voyageurs de SNCF Voyageurs, d’EUROSTAR, de THALYS et des CFC.</w:t>
      </w:r>
    </w:p>
    <w:p>
      <w:pPr>
        <w:pStyle w:val="BodyText"/>
        <w:spacing w:before="4"/>
      </w:pPr>
    </w:p>
    <w:p>
      <w:pPr>
        <w:pStyle w:val="Heading8"/>
        <w:spacing w:before="1"/>
      </w:pPr>
      <w:r>
        <w:rPr>
          <w:color w:val="176D79"/>
        </w:rPr>
        <w:t>ARTICLE 2</w:t>
      </w:r>
    </w:p>
    <w:p>
      <w:pPr>
        <w:pStyle w:val="Heading9"/>
        <w:spacing w:before="0" w:after="67"/>
      </w:pPr>
      <w:r>
        <w:rPr>
          <w:color w:val="3B3B3A"/>
        </w:rPr>
        <w:t>Mission du</w:t>
      </w:r>
      <w:r>
        <w:rPr>
          <w:color w:val="3B3B3A"/>
          <w:spacing w:val="-3"/>
        </w:rPr>
        <w:t> </w:t>
      </w:r>
      <w:r>
        <w:rPr>
          <w:color w:val="3B3B3A"/>
        </w:rPr>
        <w:t>Médiateur</w:t>
      </w:r>
    </w:p>
    <w:p>
      <w:pPr>
        <w:pStyle w:val="BodyText"/>
        <w:spacing w:line="60" w:lineRule="exact"/>
        <w:ind w:left="955" w:right="-87"/>
        <w:rPr>
          <w:sz w:val="6"/>
        </w:rPr>
      </w:pPr>
      <w:r>
        <w:rPr>
          <w:position w:val="0"/>
          <w:sz w:val="6"/>
        </w:rPr>
        <w:pict>
          <v:group style="width:155.9pt;height:3pt;mso-position-horizontal-relative:char;mso-position-vertical-relative:line" coordorigin="0,0" coordsize="3118,60">
            <v:line style="position:absolute" from="0,30" to="3118,30" stroked="true" strokeweight="3pt" strokecolor="#176d79">
              <v:stroke dashstyle="solid"/>
            </v:line>
          </v:group>
        </w:pict>
      </w:r>
      <w:r>
        <w:rPr>
          <w:position w:val="0"/>
          <w:sz w:val="6"/>
        </w:rPr>
      </w:r>
    </w:p>
    <w:p>
      <w:pPr>
        <w:spacing w:line="280" w:lineRule="auto" w:before="101"/>
        <w:ind w:left="960" w:right="1" w:firstLine="0"/>
        <w:jc w:val="both"/>
        <w:rPr>
          <w:sz w:val="14"/>
        </w:rPr>
      </w:pPr>
      <w:r>
        <w:rPr>
          <w:color w:val="3B3B3A"/>
          <w:sz w:val="14"/>
        </w:rPr>
        <w:t>Le Médiateur favorise la recherche d’une solution amiable et équitable aux litiges dont il est saisi entre les Transporteurs et leur</w:t>
      </w:r>
      <w:r>
        <w:rPr>
          <w:color w:val="3B3B3A"/>
          <w:spacing w:val="-5"/>
          <w:sz w:val="14"/>
        </w:rPr>
        <w:t> </w:t>
      </w:r>
      <w:r>
        <w:rPr>
          <w:color w:val="3B3B3A"/>
          <w:sz w:val="14"/>
        </w:rPr>
        <w:t>clientèle.</w:t>
      </w:r>
    </w:p>
    <w:p>
      <w:pPr>
        <w:spacing w:line="254" w:lineRule="auto" w:before="31"/>
        <w:ind w:left="960" w:right="458" w:firstLine="0"/>
        <w:jc w:val="both"/>
        <w:rPr>
          <w:sz w:val="15"/>
        </w:rPr>
      </w:pPr>
      <w:r>
        <w:rPr>
          <w:color w:val="3B3B3A"/>
          <w:sz w:val="15"/>
        </w:rPr>
        <w:t>Il accomplit sa mission avec diligence et compétence, en toute indépendance et impartialité.</w:t>
      </w:r>
    </w:p>
    <w:p>
      <w:pPr>
        <w:pStyle w:val="BodyText"/>
      </w:pPr>
    </w:p>
    <w:p>
      <w:pPr>
        <w:pStyle w:val="Heading8"/>
      </w:pPr>
      <w:r>
        <w:rPr>
          <w:color w:val="176D79"/>
        </w:rPr>
        <w:t>ARTICLE 3</w:t>
      </w:r>
    </w:p>
    <w:p>
      <w:pPr>
        <w:pStyle w:val="Heading9"/>
        <w:spacing w:after="68"/>
      </w:pPr>
      <w:r>
        <w:rPr>
          <w:color w:val="3B3B3A"/>
        </w:rPr>
        <w:t>Site internet dédié</w:t>
      </w:r>
    </w:p>
    <w:p>
      <w:pPr>
        <w:pStyle w:val="BodyText"/>
        <w:spacing w:line="60" w:lineRule="exact"/>
        <w:ind w:left="955" w:right="-87"/>
        <w:rPr>
          <w:sz w:val="6"/>
        </w:rPr>
      </w:pPr>
      <w:r>
        <w:rPr>
          <w:position w:val="0"/>
          <w:sz w:val="6"/>
        </w:rPr>
        <w:pict>
          <v:group style="width:155.9pt;height:3pt;mso-position-horizontal-relative:char;mso-position-vertical-relative:line" coordorigin="0,0" coordsize="3118,60">
            <v:line style="position:absolute" from="0,30" to="3118,30" stroked="true" strokeweight="3pt" strokecolor="#176d79">
              <v:stroke dashstyle="solid"/>
            </v:line>
          </v:group>
        </w:pict>
      </w:r>
      <w:r>
        <w:rPr>
          <w:position w:val="0"/>
          <w:sz w:val="6"/>
        </w:rPr>
      </w:r>
    </w:p>
    <w:p>
      <w:pPr>
        <w:spacing w:line="252" w:lineRule="auto" w:before="101"/>
        <w:ind w:left="960" w:right="523" w:firstLine="0"/>
        <w:jc w:val="left"/>
        <w:rPr>
          <w:sz w:val="15"/>
        </w:rPr>
      </w:pPr>
      <w:r>
        <w:rPr>
          <w:color w:val="3B3B3A"/>
          <w:sz w:val="15"/>
        </w:rPr>
        <w:t>Le Médiateur dispose d’un site internet fournissant un accès à toutes les informations relatives au processus de médiation et permettant aux clients de déposer en ligne une réclamation accompagnée de ses justificatifs.</w:t>
      </w:r>
    </w:p>
    <w:p>
      <w:pPr>
        <w:spacing w:line="261" w:lineRule="auto" w:before="51"/>
        <w:ind w:left="960" w:right="590" w:firstLine="0"/>
        <w:jc w:val="left"/>
        <w:rPr>
          <w:sz w:val="15"/>
        </w:rPr>
      </w:pPr>
      <w:r>
        <w:rPr>
          <w:color w:val="3B3B3A"/>
          <w:sz w:val="15"/>
        </w:rPr>
        <w:t>Le rapport annuel du Médiateur figure également sur le site internet.</w:t>
      </w:r>
    </w:p>
    <w:p>
      <w:pPr>
        <w:spacing w:line="254" w:lineRule="auto" w:before="39"/>
        <w:ind w:left="960" w:right="206" w:firstLine="0"/>
        <w:jc w:val="left"/>
        <w:rPr>
          <w:sz w:val="15"/>
        </w:rPr>
      </w:pPr>
      <w:r>
        <w:rPr>
          <w:color w:val="3B3B3A"/>
          <w:sz w:val="15"/>
        </w:rPr>
        <w:t>Ces informations peuvent être délivrées sur un support papier si les Parties en font la demande.</w:t>
      </w:r>
    </w:p>
    <w:p>
      <w:pPr>
        <w:spacing w:line="252" w:lineRule="auto" w:before="49"/>
        <w:ind w:left="960" w:right="-19" w:firstLine="0"/>
        <w:jc w:val="left"/>
        <w:rPr>
          <w:sz w:val="15"/>
        </w:rPr>
      </w:pPr>
      <w:r>
        <w:rPr>
          <w:color w:val="3B3B3A"/>
          <w:sz w:val="15"/>
        </w:rPr>
        <w:t>Le site internet du Médiateur comporte un lien électronique vers la Plateforme européenne de résolution des litiges ainsi que vers le Centre Européen des Consommateurs.</w:t>
      </w:r>
    </w:p>
    <w:p>
      <w:pPr>
        <w:pStyle w:val="Heading8"/>
        <w:spacing w:before="71"/>
        <w:ind w:left="400"/>
      </w:pPr>
      <w:r>
        <w:rPr/>
        <w:br w:type="column"/>
      </w:r>
      <w:r>
        <w:rPr>
          <w:color w:val="176D79"/>
        </w:rPr>
        <w:t>ARTICLE 4</w:t>
      </w:r>
    </w:p>
    <w:p>
      <w:pPr>
        <w:pStyle w:val="Heading9"/>
        <w:spacing w:line="254" w:lineRule="auto"/>
        <w:ind w:left="400" w:right="22"/>
      </w:pPr>
      <w:r>
        <w:rPr/>
        <w:pict>
          <v:line style="position:absolute;mso-position-horizontal-relative:page;mso-position-vertical-relative:paragraph;z-index:-16734720" from="227.800003pt,32.765854pt" to="383.750003pt,32.765854pt" stroked="true" strokeweight="3pt" strokecolor="#176d79">
            <v:stroke dashstyle="solid"/>
            <w10:wrap type="none"/>
          </v:line>
        </w:pict>
      </w:r>
      <w:r>
        <w:rPr>
          <w:color w:val="3B3B3A"/>
        </w:rPr>
        <w:t>Désignation du Médiateur - statut - mandat</w:t>
      </w:r>
    </w:p>
    <w:p>
      <w:pPr>
        <w:pStyle w:val="ListParagraph"/>
        <w:numPr>
          <w:ilvl w:val="1"/>
          <w:numId w:val="10"/>
        </w:numPr>
        <w:tabs>
          <w:tab w:pos="677" w:val="left" w:leader="none"/>
        </w:tabs>
        <w:spacing w:line="252" w:lineRule="auto" w:before="200" w:after="0"/>
        <w:ind w:left="400" w:right="252" w:firstLine="0"/>
        <w:jc w:val="left"/>
        <w:rPr>
          <w:sz w:val="16"/>
        </w:rPr>
      </w:pPr>
      <w:r>
        <w:rPr>
          <w:color w:val="3B3B3A"/>
          <w:sz w:val="16"/>
        </w:rPr>
        <w:t>- Le Médiateur est une personnalité extérieure et indépendante des Transporteurs avec lesquels il n’a aucun lien hiérarchique ni</w:t>
      </w:r>
      <w:r>
        <w:rPr>
          <w:color w:val="3B3B3A"/>
          <w:spacing w:val="-4"/>
          <w:sz w:val="16"/>
        </w:rPr>
        <w:t> </w:t>
      </w:r>
      <w:r>
        <w:rPr>
          <w:color w:val="3B3B3A"/>
          <w:sz w:val="16"/>
        </w:rPr>
        <w:t>fonctionnel.</w:t>
      </w:r>
    </w:p>
    <w:p>
      <w:pPr>
        <w:spacing w:line="271" w:lineRule="auto" w:before="50"/>
        <w:ind w:left="400" w:right="-2" w:firstLine="0"/>
        <w:jc w:val="left"/>
        <w:rPr>
          <w:sz w:val="14"/>
        </w:rPr>
      </w:pPr>
      <w:r>
        <w:rPr>
          <w:color w:val="3B3B3A"/>
          <w:sz w:val="14"/>
        </w:rPr>
        <w:t>Il est désigné par le Conseil des consommateurs, organe collégial paritaire. Le Conseil est composé de représentants des associations nationales agréées de consommateurs et des Transporteurs. Les associations de consom-mateurs qui sont membres de la Commission d’évaluation et de contrôle de la médiation de la consommation ne peuvent être membres du Conseil des consommateurs (arrêté du 15 décembre 2015 portant nomi-nation à la Commission d’évaluation et de contrôle de la médiation de la consommation).</w:t>
      </w:r>
    </w:p>
    <w:p>
      <w:pPr>
        <w:spacing w:line="252" w:lineRule="auto" w:before="36"/>
        <w:ind w:left="400" w:right="71" w:firstLine="0"/>
        <w:jc w:val="left"/>
        <w:rPr>
          <w:sz w:val="15"/>
        </w:rPr>
      </w:pPr>
      <w:r>
        <w:rPr>
          <w:color w:val="3B3B3A"/>
          <w:sz w:val="15"/>
        </w:rPr>
        <w:t>Il doit posséder des aptitudes dans le domaine de la médiation ainsi que de bonnes connaissances juridiques, notamment dans le domaine du droit de la consommation.</w:t>
      </w:r>
    </w:p>
    <w:p>
      <w:pPr>
        <w:spacing w:line="254" w:lineRule="auto" w:before="51"/>
        <w:ind w:left="400" w:right="34" w:firstLine="0"/>
        <w:jc w:val="left"/>
        <w:rPr>
          <w:sz w:val="15"/>
        </w:rPr>
      </w:pPr>
      <w:r>
        <w:rPr>
          <w:color w:val="3B3B3A"/>
          <w:sz w:val="15"/>
        </w:rPr>
        <w:t>Dans le cadre de sa mission le Médiateur ne peut recevoir aucune instruction, en particulier des Transporteurs ou de leurs représentants.</w:t>
      </w:r>
    </w:p>
    <w:p>
      <w:pPr>
        <w:spacing w:line="249" w:lineRule="auto" w:before="49"/>
        <w:ind w:left="400" w:right="1" w:firstLine="0"/>
        <w:jc w:val="left"/>
        <w:rPr>
          <w:sz w:val="15"/>
        </w:rPr>
      </w:pPr>
      <w:r>
        <w:rPr>
          <w:color w:val="3B3B3A"/>
          <w:sz w:val="15"/>
        </w:rPr>
        <w:t>Le Médiateur informe sans délai les parties prenantes au processus de médiation, client et transporteur concerné, ci-après dénommées</w:t>
      </w:r>
    </w:p>
    <w:p>
      <w:pPr>
        <w:spacing w:line="252" w:lineRule="auto" w:before="2"/>
        <w:ind w:left="400" w:right="26" w:firstLine="7"/>
        <w:jc w:val="left"/>
        <w:rPr>
          <w:sz w:val="15"/>
        </w:rPr>
      </w:pPr>
      <w:r>
        <w:rPr>
          <w:color w:val="3B3B3A"/>
          <w:sz w:val="15"/>
        </w:rPr>
        <w:t>« les Parties à la médiation », de la survenance de toute circonstance susceptible d’affecter son indépendance, son impartialité ou de nature à créer un conflit d’intérêts dans l’examen du litige dont il est saisi, ainsi que de leur droit à s’opposer à la poursuite de sa mission dans une telle hypothèse. Si l’une des Parties à la médiation refuse en conséquence de poursuivre la médiation, il est mis fin à la mission du Médiateur pour ladite saisine.</w:t>
      </w:r>
    </w:p>
    <w:p>
      <w:pPr>
        <w:spacing w:line="261" w:lineRule="auto" w:before="46"/>
        <w:ind w:left="400" w:right="218" w:firstLine="0"/>
        <w:jc w:val="left"/>
        <w:rPr>
          <w:sz w:val="15"/>
        </w:rPr>
      </w:pPr>
      <w:r>
        <w:rPr>
          <w:color w:val="3B3B3A"/>
          <w:sz w:val="15"/>
        </w:rPr>
        <w:t>La rémunération du Médiateur est sans lien avec le résultat du processus de médiation.</w:t>
      </w:r>
    </w:p>
    <w:p>
      <w:pPr>
        <w:pStyle w:val="ListParagraph"/>
        <w:numPr>
          <w:ilvl w:val="1"/>
          <w:numId w:val="10"/>
        </w:numPr>
        <w:tabs>
          <w:tab w:pos="677" w:val="left" w:leader="none"/>
        </w:tabs>
        <w:spacing w:line="259" w:lineRule="auto" w:before="40" w:after="0"/>
        <w:ind w:left="400" w:right="335" w:firstLine="0"/>
        <w:jc w:val="left"/>
        <w:rPr>
          <w:sz w:val="16"/>
        </w:rPr>
      </w:pPr>
      <w:r>
        <w:rPr>
          <w:color w:val="3B3B3A"/>
          <w:sz w:val="16"/>
        </w:rPr>
        <w:t>- La durée de mandat du Médiateur est fixée à trois ans,</w:t>
      </w:r>
      <w:r>
        <w:rPr>
          <w:color w:val="3B3B3A"/>
          <w:spacing w:val="-7"/>
          <w:sz w:val="16"/>
        </w:rPr>
        <w:t> </w:t>
      </w:r>
      <w:r>
        <w:rPr>
          <w:color w:val="3B3B3A"/>
          <w:sz w:val="16"/>
        </w:rPr>
        <w:t>renouvelable.</w:t>
      </w:r>
    </w:p>
    <w:p>
      <w:pPr>
        <w:spacing w:line="249" w:lineRule="auto" w:before="44"/>
        <w:ind w:left="400" w:right="-4" w:firstLine="0"/>
        <w:jc w:val="left"/>
        <w:rPr>
          <w:sz w:val="15"/>
        </w:rPr>
      </w:pPr>
      <w:r>
        <w:rPr>
          <w:color w:val="3B3B3A"/>
          <w:sz w:val="15"/>
        </w:rPr>
        <w:t>Le Médiateur est inscrit, après son audition </w:t>
      </w:r>
      <w:r>
        <w:rPr>
          <w:color w:val="3B3B3A"/>
          <w:spacing w:val="-4"/>
          <w:sz w:val="15"/>
        </w:rPr>
        <w:t>par </w:t>
      </w:r>
      <w:r>
        <w:rPr>
          <w:color w:val="3B3B3A"/>
          <w:sz w:val="15"/>
        </w:rPr>
        <w:t>la Commission d’Évaluation et de Contrôle de la Médiation de la Consommation,</w:t>
      </w:r>
      <w:r>
        <w:rPr>
          <w:color w:val="3B3B3A"/>
          <w:spacing w:val="-9"/>
          <w:sz w:val="15"/>
        </w:rPr>
        <w:t> </w:t>
      </w:r>
      <w:r>
        <w:rPr>
          <w:color w:val="3B3B3A"/>
          <w:sz w:val="15"/>
        </w:rPr>
        <w:t>sur</w:t>
      </w:r>
    </w:p>
    <w:p>
      <w:pPr>
        <w:spacing w:line="261" w:lineRule="auto" w:before="2"/>
        <w:ind w:left="400" w:right="226" w:firstLine="0"/>
        <w:jc w:val="left"/>
        <w:rPr>
          <w:sz w:val="15"/>
        </w:rPr>
      </w:pPr>
      <w:r>
        <w:rPr>
          <w:color w:val="3B3B3A"/>
          <w:sz w:val="15"/>
        </w:rPr>
        <w:t>la liste des Médiateurs de la consommation notifiés à la Commission</w:t>
      </w:r>
      <w:r>
        <w:rPr>
          <w:color w:val="3B3B3A"/>
          <w:spacing w:val="-3"/>
          <w:sz w:val="15"/>
        </w:rPr>
        <w:t> </w:t>
      </w:r>
      <w:r>
        <w:rPr>
          <w:color w:val="3B3B3A"/>
          <w:sz w:val="15"/>
        </w:rPr>
        <w:t>européenne.</w:t>
      </w:r>
    </w:p>
    <w:p>
      <w:pPr>
        <w:spacing w:line="254" w:lineRule="auto" w:before="41"/>
        <w:ind w:left="400" w:right="151" w:firstLine="7"/>
        <w:jc w:val="left"/>
        <w:rPr>
          <w:sz w:val="15"/>
        </w:rPr>
      </w:pPr>
      <w:r>
        <w:rPr>
          <w:color w:val="3B3B3A"/>
          <w:sz w:val="15"/>
        </w:rPr>
        <w:t>À l’issue de son mandat, le Médiateur ne peut travailler pour aucun des Transporteurs pendant une durée de trois (3) ans.</w:t>
      </w:r>
    </w:p>
    <w:p>
      <w:pPr>
        <w:pStyle w:val="BodyText"/>
        <w:spacing w:before="1"/>
      </w:pPr>
    </w:p>
    <w:p>
      <w:pPr>
        <w:pStyle w:val="Heading8"/>
        <w:ind w:left="400"/>
      </w:pPr>
      <w:r>
        <w:rPr>
          <w:color w:val="176D79"/>
        </w:rPr>
        <w:t>ARTICLE 5</w:t>
      </w:r>
    </w:p>
    <w:p>
      <w:pPr>
        <w:pStyle w:val="Heading9"/>
        <w:ind w:left="400"/>
      </w:pPr>
      <w:r>
        <w:rPr/>
        <w:pict>
          <v:line style="position:absolute;mso-position-horizontal-relative:page;mso-position-vertical-relative:paragraph;z-index:-16734208" from="227.800003pt,18.615858pt" to="383.750003pt,18.615858pt" stroked="true" strokeweight="3pt" strokecolor="#176d79">
            <v:stroke dashstyle="solid"/>
            <w10:wrap type="none"/>
          </v:line>
        </w:pict>
      </w:r>
      <w:r>
        <w:rPr>
          <w:color w:val="3B3B3A"/>
        </w:rPr>
        <w:t>Budget</w:t>
      </w:r>
    </w:p>
    <w:p>
      <w:pPr>
        <w:spacing w:line="254" w:lineRule="auto" w:before="228"/>
        <w:ind w:left="400" w:right="192" w:firstLine="0"/>
        <w:jc w:val="left"/>
        <w:rPr>
          <w:sz w:val="15"/>
        </w:rPr>
      </w:pPr>
      <w:r>
        <w:rPr>
          <w:color w:val="3B3B3A"/>
          <w:sz w:val="15"/>
        </w:rPr>
        <w:t>Le Médiateur bénéficie d’une indépendance budgétaire et comptable par le biais d’un budget annuel distinct.</w:t>
      </w:r>
    </w:p>
    <w:p>
      <w:pPr>
        <w:spacing w:line="252" w:lineRule="auto" w:before="47"/>
        <w:ind w:left="400" w:right="134" w:firstLine="0"/>
        <w:jc w:val="left"/>
        <w:rPr>
          <w:sz w:val="15"/>
        </w:rPr>
      </w:pPr>
      <w:r>
        <w:rPr>
          <w:color w:val="3B3B3A"/>
          <w:sz w:val="15"/>
        </w:rPr>
        <w:t>Dans ce cadre, le Médiateur dispose d’une équipe dédiée à la mission de médiation, qui est rattachée à Voyages SNCF et qui agit en pleine autonomie.</w:t>
      </w:r>
    </w:p>
    <w:p>
      <w:pPr>
        <w:pStyle w:val="Heading8"/>
        <w:spacing w:before="71"/>
        <w:ind w:left="419"/>
      </w:pPr>
      <w:r>
        <w:rPr/>
        <w:br w:type="column"/>
      </w:r>
      <w:r>
        <w:rPr>
          <w:color w:val="176D79"/>
        </w:rPr>
        <w:t>ARTICLE 6</w:t>
      </w:r>
    </w:p>
    <w:p>
      <w:pPr>
        <w:pStyle w:val="Heading9"/>
        <w:spacing w:line="254" w:lineRule="auto"/>
        <w:ind w:left="419" w:right="1151"/>
      </w:pPr>
      <w:r>
        <w:rPr>
          <w:color w:val="3B3B3A"/>
        </w:rPr>
        <w:t>Compétence matérielle du Médiateur</w:t>
      </w:r>
    </w:p>
    <w:p>
      <w:pPr>
        <w:pStyle w:val="BodyText"/>
        <w:spacing w:before="5"/>
        <w:rPr>
          <w:b/>
          <w:sz w:val="3"/>
        </w:rPr>
      </w:pPr>
    </w:p>
    <w:p>
      <w:pPr>
        <w:pStyle w:val="BodyText"/>
        <w:spacing w:line="60" w:lineRule="exact"/>
        <w:ind w:left="416"/>
        <w:rPr>
          <w:sz w:val="6"/>
        </w:rPr>
      </w:pPr>
      <w:r>
        <w:rPr>
          <w:position w:val="0"/>
          <w:sz w:val="6"/>
        </w:rPr>
        <w:pict>
          <v:group style="width:155.950pt;height:3pt;mso-position-horizontal-relative:char;mso-position-vertical-relative:line" coordorigin="0,0" coordsize="3119,60">
            <v:line style="position:absolute" from="0,30" to="3119,30" stroked="true" strokeweight="3pt" strokecolor="#176d79">
              <v:stroke dashstyle="solid"/>
            </v:line>
          </v:group>
        </w:pict>
      </w:r>
      <w:r>
        <w:rPr>
          <w:position w:val="0"/>
          <w:sz w:val="6"/>
        </w:rPr>
      </w:r>
    </w:p>
    <w:p>
      <w:pPr>
        <w:pStyle w:val="ListParagraph"/>
        <w:numPr>
          <w:ilvl w:val="1"/>
          <w:numId w:val="11"/>
        </w:numPr>
        <w:tabs>
          <w:tab w:pos="697" w:val="left" w:leader="none"/>
        </w:tabs>
        <w:spacing w:line="252" w:lineRule="auto" w:before="101" w:after="0"/>
        <w:ind w:left="419" w:right="764" w:firstLine="0"/>
        <w:jc w:val="left"/>
        <w:rPr>
          <w:sz w:val="16"/>
        </w:rPr>
      </w:pPr>
      <w:r>
        <w:rPr>
          <w:color w:val="3B3B3A"/>
          <w:sz w:val="16"/>
        </w:rPr>
        <w:t>- Le Médiateur peut être saisi de litiges commerciaux de nature contractuelle entre les Transporteurs et leurs clients voyageurs, lorsqu’ils n’ont pu être réglés par les services clients des</w:t>
      </w:r>
      <w:r>
        <w:rPr>
          <w:color w:val="3B3B3A"/>
          <w:spacing w:val="-16"/>
          <w:sz w:val="16"/>
        </w:rPr>
        <w:t> </w:t>
      </w:r>
      <w:r>
        <w:rPr>
          <w:color w:val="3B3B3A"/>
          <w:sz w:val="16"/>
        </w:rPr>
        <w:t>Transporteurs.</w:t>
      </w:r>
    </w:p>
    <w:p>
      <w:pPr>
        <w:spacing w:line="252" w:lineRule="auto" w:before="51"/>
        <w:ind w:left="419" w:right="902" w:firstLine="0"/>
        <w:jc w:val="left"/>
        <w:rPr>
          <w:sz w:val="15"/>
        </w:rPr>
      </w:pPr>
      <w:r>
        <w:rPr>
          <w:color w:val="3B3B3A"/>
          <w:sz w:val="15"/>
        </w:rPr>
        <w:t>Il peut s’agir de litiges relatifs à la distribution des titres de transport effectuée par l’un des Transporteurs ou son propre réseau de distribution.</w:t>
      </w:r>
    </w:p>
    <w:p>
      <w:pPr>
        <w:spacing w:before="51"/>
        <w:ind w:left="419" w:right="0" w:firstLine="0"/>
        <w:jc w:val="left"/>
        <w:rPr>
          <w:sz w:val="15"/>
        </w:rPr>
      </w:pPr>
      <w:r>
        <w:rPr>
          <w:color w:val="3B3B3A"/>
          <w:sz w:val="15"/>
        </w:rPr>
        <w:t>Il s’agit également des litiges relatifs à</w:t>
      </w:r>
    </w:p>
    <w:p>
      <w:pPr>
        <w:spacing w:before="10"/>
        <w:ind w:left="419" w:right="0" w:firstLine="0"/>
        <w:jc w:val="left"/>
        <w:rPr>
          <w:sz w:val="15"/>
        </w:rPr>
      </w:pPr>
      <w:r>
        <w:rPr>
          <w:color w:val="3B3B3A"/>
          <w:sz w:val="15"/>
        </w:rPr>
        <w:t>l’exécution du contrat de transport par l’un des</w:t>
      </w:r>
    </w:p>
    <w:p>
      <w:pPr>
        <w:spacing w:before="12"/>
        <w:ind w:left="419" w:right="0" w:firstLine="0"/>
        <w:jc w:val="left"/>
        <w:rPr>
          <w:sz w:val="15"/>
        </w:rPr>
      </w:pPr>
      <w:r>
        <w:rPr>
          <w:color w:val="3B3B3A"/>
          <w:sz w:val="15"/>
        </w:rPr>
        <w:t>Transporteurs, quel que soit le distributeur.</w:t>
      </w:r>
    </w:p>
    <w:p>
      <w:pPr>
        <w:spacing w:before="59"/>
        <w:ind w:left="419" w:right="0" w:firstLine="0"/>
        <w:jc w:val="left"/>
        <w:rPr>
          <w:sz w:val="15"/>
        </w:rPr>
      </w:pPr>
      <w:r>
        <w:rPr>
          <w:color w:val="3B3B3A"/>
          <w:sz w:val="15"/>
        </w:rPr>
        <w:t>Sont exclus de la compétence du Médiateur :</w:t>
      </w:r>
    </w:p>
    <w:p>
      <w:pPr>
        <w:pStyle w:val="ListParagraph"/>
        <w:numPr>
          <w:ilvl w:val="0"/>
          <w:numId w:val="12"/>
        </w:numPr>
        <w:tabs>
          <w:tab w:pos="503" w:val="left" w:leader="none"/>
        </w:tabs>
        <w:spacing w:line="240" w:lineRule="auto" w:before="7" w:after="0"/>
        <w:ind w:left="502" w:right="0" w:hanging="84"/>
        <w:jc w:val="left"/>
        <w:rPr>
          <w:color w:val="3B3B3A"/>
          <w:sz w:val="15"/>
        </w:rPr>
      </w:pPr>
      <w:r>
        <w:rPr>
          <w:color w:val="3B3B3A"/>
          <w:sz w:val="15"/>
        </w:rPr>
        <w:t>les litiges relatifs aux dommages</w:t>
      </w:r>
      <w:r>
        <w:rPr>
          <w:color w:val="3B3B3A"/>
          <w:spacing w:val="-2"/>
          <w:sz w:val="15"/>
        </w:rPr>
        <w:t> </w:t>
      </w:r>
      <w:r>
        <w:rPr>
          <w:color w:val="3B3B3A"/>
          <w:sz w:val="15"/>
        </w:rPr>
        <w:t>corporels,</w:t>
      </w:r>
    </w:p>
    <w:p>
      <w:pPr>
        <w:pStyle w:val="ListParagraph"/>
        <w:numPr>
          <w:ilvl w:val="0"/>
          <w:numId w:val="12"/>
        </w:numPr>
        <w:tabs>
          <w:tab w:pos="503" w:val="left" w:leader="none"/>
        </w:tabs>
        <w:spacing w:line="247" w:lineRule="auto" w:before="8" w:after="0"/>
        <w:ind w:left="502" w:right="754" w:hanging="83"/>
        <w:jc w:val="left"/>
        <w:rPr>
          <w:color w:val="3B3B3A"/>
          <w:sz w:val="15"/>
        </w:rPr>
      </w:pPr>
      <w:r>
        <w:rPr>
          <w:color w:val="3B3B3A"/>
          <w:sz w:val="15"/>
        </w:rPr>
        <w:t>les litiges relatifs aux relations contractuelles entre les clients des Transporteurs</w:t>
      </w:r>
      <w:r>
        <w:rPr>
          <w:color w:val="3B3B3A"/>
          <w:spacing w:val="-5"/>
          <w:sz w:val="15"/>
        </w:rPr>
        <w:t> </w:t>
      </w:r>
      <w:r>
        <w:rPr>
          <w:color w:val="3B3B3A"/>
          <w:sz w:val="15"/>
        </w:rPr>
        <w:t>et</w:t>
      </w:r>
    </w:p>
    <w:p>
      <w:pPr>
        <w:spacing w:line="249" w:lineRule="auto" w:before="2"/>
        <w:ind w:left="502" w:right="1361" w:firstLine="0"/>
        <w:jc w:val="left"/>
        <w:rPr>
          <w:sz w:val="15"/>
        </w:rPr>
      </w:pPr>
      <w:r>
        <w:rPr>
          <w:color w:val="3B3B3A"/>
          <w:sz w:val="15"/>
        </w:rPr>
        <w:t>les sociétés prestataires de service de restauration à bord,</w:t>
      </w:r>
    </w:p>
    <w:p>
      <w:pPr>
        <w:pStyle w:val="ListParagraph"/>
        <w:numPr>
          <w:ilvl w:val="0"/>
          <w:numId w:val="12"/>
        </w:numPr>
        <w:tabs>
          <w:tab w:pos="503" w:val="left" w:leader="none"/>
        </w:tabs>
        <w:spacing w:line="249" w:lineRule="auto" w:before="1" w:after="0"/>
        <w:ind w:left="502" w:right="1112" w:hanging="83"/>
        <w:jc w:val="left"/>
        <w:rPr>
          <w:color w:val="3B3B3A"/>
          <w:sz w:val="15"/>
        </w:rPr>
      </w:pPr>
      <w:r>
        <w:rPr>
          <w:color w:val="3B3B3A"/>
          <w:sz w:val="15"/>
        </w:rPr>
        <w:t>les litiges qui ne relèvent pas de la compétence initiale du service clientèle du</w:t>
      </w:r>
      <w:r>
        <w:rPr>
          <w:color w:val="3B3B3A"/>
          <w:spacing w:val="-2"/>
          <w:sz w:val="15"/>
        </w:rPr>
        <w:t> </w:t>
      </w:r>
      <w:r>
        <w:rPr>
          <w:color w:val="3B3B3A"/>
          <w:sz w:val="15"/>
        </w:rPr>
        <w:t>Transporteur,</w:t>
      </w:r>
    </w:p>
    <w:p>
      <w:pPr>
        <w:pStyle w:val="ListParagraph"/>
        <w:numPr>
          <w:ilvl w:val="0"/>
          <w:numId w:val="12"/>
        </w:numPr>
        <w:tabs>
          <w:tab w:pos="503" w:val="left" w:leader="none"/>
        </w:tabs>
        <w:spacing w:line="249" w:lineRule="auto" w:before="2" w:after="0"/>
        <w:ind w:left="502" w:right="911" w:hanging="83"/>
        <w:jc w:val="left"/>
        <w:rPr>
          <w:color w:val="3B3B3A"/>
          <w:sz w:val="15"/>
        </w:rPr>
      </w:pPr>
      <w:r>
        <w:rPr>
          <w:color w:val="3B3B3A"/>
          <w:sz w:val="15"/>
        </w:rPr>
        <w:t>les litiges qui relèvent de la compétence d’un autre Médiateur avec lequel un protocole de répartition de compétences a été</w:t>
      </w:r>
      <w:r>
        <w:rPr>
          <w:color w:val="3B3B3A"/>
          <w:spacing w:val="-1"/>
          <w:sz w:val="15"/>
        </w:rPr>
        <w:t> </w:t>
      </w:r>
      <w:r>
        <w:rPr>
          <w:color w:val="3B3B3A"/>
          <w:sz w:val="15"/>
        </w:rPr>
        <w:t>signé,</w:t>
      </w:r>
    </w:p>
    <w:p>
      <w:pPr>
        <w:pStyle w:val="ListParagraph"/>
        <w:numPr>
          <w:ilvl w:val="0"/>
          <w:numId w:val="12"/>
        </w:numPr>
        <w:tabs>
          <w:tab w:pos="503" w:val="left" w:leader="none"/>
        </w:tabs>
        <w:spacing w:line="240" w:lineRule="auto" w:before="3" w:after="0"/>
        <w:ind w:left="502" w:right="0" w:hanging="84"/>
        <w:jc w:val="left"/>
        <w:rPr>
          <w:color w:val="3B3B3A"/>
          <w:sz w:val="15"/>
        </w:rPr>
      </w:pPr>
      <w:r>
        <w:rPr>
          <w:color w:val="3B3B3A"/>
          <w:sz w:val="15"/>
        </w:rPr>
        <w:t>les litiges à l’occasion desquels un dépôt</w:t>
      </w:r>
      <w:r>
        <w:rPr>
          <w:color w:val="3B3B3A"/>
          <w:spacing w:val="-6"/>
          <w:sz w:val="15"/>
        </w:rPr>
        <w:t> </w:t>
      </w:r>
      <w:r>
        <w:rPr>
          <w:color w:val="3B3B3A"/>
          <w:sz w:val="15"/>
        </w:rPr>
        <w:t>de</w:t>
      </w:r>
    </w:p>
    <w:p>
      <w:pPr>
        <w:spacing w:before="5"/>
        <w:ind w:left="502" w:right="0" w:firstLine="0"/>
        <w:jc w:val="left"/>
        <w:rPr>
          <w:sz w:val="15"/>
        </w:rPr>
      </w:pPr>
      <w:r>
        <w:rPr>
          <w:color w:val="3B3B3A"/>
          <w:sz w:val="15"/>
        </w:rPr>
        <w:t>plainte a été effectué, et</w:t>
      </w:r>
    </w:p>
    <w:p>
      <w:pPr>
        <w:pStyle w:val="ListParagraph"/>
        <w:numPr>
          <w:ilvl w:val="0"/>
          <w:numId w:val="12"/>
        </w:numPr>
        <w:tabs>
          <w:tab w:pos="503" w:val="left" w:leader="none"/>
        </w:tabs>
        <w:spacing w:line="252" w:lineRule="auto" w:before="7" w:after="0"/>
        <w:ind w:left="502" w:right="787" w:hanging="83"/>
        <w:jc w:val="left"/>
        <w:rPr>
          <w:color w:val="3B3B3A"/>
          <w:sz w:val="15"/>
        </w:rPr>
      </w:pPr>
      <w:r>
        <w:rPr>
          <w:color w:val="3B3B3A"/>
          <w:sz w:val="15"/>
        </w:rPr>
        <w:t>les litiges relatifs aux prestations accessoires au contrat de transport, offertes par EUROSTAR, THALYS ou CFC et dont la réalisation est soumise à des aléas techniques ou extérieurs à l’exploitation ferroviaire.</w:t>
      </w:r>
    </w:p>
    <w:p>
      <w:pPr>
        <w:spacing w:line="252" w:lineRule="auto" w:before="49"/>
        <w:ind w:left="419" w:right="718" w:firstLine="0"/>
        <w:jc w:val="left"/>
        <w:rPr>
          <w:sz w:val="15"/>
        </w:rPr>
      </w:pPr>
      <w:r>
        <w:rPr>
          <w:color w:val="3B3B3A"/>
          <w:sz w:val="15"/>
        </w:rPr>
        <w:t>Il est également précisé que les litiges relatifs à des voyages à forfait incluant une prestation ferroviaire de l’un des Transporteurs ne relèvent pas du champ de compétence du Médiateur.</w:t>
      </w:r>
    </w:p>
    <w:p>
      <w:pPr>
        <w:spacing w:line="252" w:lineRule="auto" w:before="52"/>
        <w:ind w:left="419" w:right="785" w:firstLine="0"/>
        <w:jc w:val="left"/>
        <w:rPr>
          <w:sz w:val="15"/>
        </w:rPr>
      </w:pPr>
      <w:r>
        <w:rPr>
          <w:color w:val="3B3B3A"/>
          <w:sz w:val="15"/>
        </w:rPr>
        <w:t>Lorsque le Médiateur a été saisi de litiges ne relevant pas de sa compétence, le Médiateur communique au client, dans la mesure du possible, les coordonnées du service ou du Médiateur compétent.</w:t>
      </w:r>
    </w:p>
    <w:p>
      <w:pPr>
        <w:pStyle w:val="ListParagraph"/>
        <w:numPr>
          <w:ilvl w:val="1"/>
          <w:numId w:val="11"/>
        </w:numPr>
        <w:tabs>
          <w:tab w:pos="697" w:val="left" w:leader="none"/>
        </w:tabs>
        <w:spacing w:line="254" w:lineRule="auto" w:before="53" w:after="0"/>
        <w:ind w:left="419" w:right="912" w:firstLine="0"/>
        <w:jc w:val="left"/>
        <w:rPr>
          <w:sz w:val="16"/>
        </w:rPr>
      </w:pPr>
      <w:r>
        <w:rPr>
          <w:color w:val="3B3B3A"/>
          <w:sz w:val="16"/>
        </w:rPr>
        <w:t>- Concernant le transporteur SNCF Voyageurs, le Médiateur peut également être saisi</w:t>
      </w:r>
      <w:r>
        <w:rPr>
          <w:color w:val="3B3B3A"/>
          <w:spacing w:val="-3"/>
          <w:sz w:val="16"/>
        </w:rPr>
        <w:t> </w:t>
      </w:r>
      <w:r>
        <w:rPr>
          <w:color w:val="3B3B3A"/>
          <w:sz w:val="16"/>
        </w:rPr>
        <w:t>:</w:t>
      </w:r>
    </w:p>
    <w:p>
      <w:pPr>
        <w:spacing w:line="249" w:lineRule="auto" w:before="46"/>
        <w:ind w:left="419" w:right="869" w:firstLine="0"/>
        <w:jc w:val="left"/>
        <w:rPr>
          <w:sz w:val="15"/>
        </w:rPr>
      </w:pPr>
      <w:r>
        <w:rPr>
          <w:color w:val="3B3B3A"/>
          <w:sz w:val="16"/>
        </w:rPr>
        <w:t>6-2.1 : </w:t>
      </w:r>
      <w:r>
        <w:rPr>
          <w:color w:val="3B3B3A"/>
          <w:sz w:val="15"/>
        </w:rPr>
        <w:t>outre des litiges relatifs à la distribution des titres de transport de SNCF Voyageurs visés à l’article 6.1 ci-dessus, du traitement des litiges liés à l’exécution de services de mobilité complémentaires ou accessoires à une ou plusieurs prestations de transport de SNCF Voyageurs ;</w:t>
      </w:r>
    </w:p>
    <w:p>
      <w:pPr>
        <w:spacing w:line="254" w:lineRule="auto" w:before="50"/>
        <w:ind w:left="419" w:right="1342" w:firstLine="0"/>
        <w:jc w:val="left"/>
        <w:rPr>
          <w:sz w:val="16"/>
        </w:rPr>
      </w:pPr>
      <w:r>
        <w:rPr>
          <w:color w:val="3B3B3A"/>
          <w:sz w:val="16"/>
        </w:rPr>
        <w:t>6-2.2 : du traitement des dossiers d’infraction à la police du transport ferroviaire.</w:t>
      </w:r>
    </w:p>
    <w:p>
      <w:pPr>
        <w:spacing w:line="252" w:lineRule="auto" w:before="46"/>
        <w:ind w:left="419" w:right="835" w:firstLine="0"/>
        <w:jc w:val="left"/>
        <w:rPr>
          <w:sz w:val="15"/>
        </w:rPr>
      </w:pPr>
      <w:r>
        <w:rPr>
          <w:color w:val="3B3B3A"/>
          <w:sz w:val="15"/>
        </w:rPr>
        <w:t>Le Médiateur ne peut être saisi que des contraventions des quatre premières classes. Sont exclues les contraventions qui exposent le réclamant à une procédure de délit pour voyages habituels sans titre de transport, tel que prévu par l’article L 2242-6 du Code des transports, ainsi que les contraventions connexes à un délit.</w:t>
      </w:r>
    </w:p>
    <w:p>
      <w:pPr>
        <w:spacing w:after="0" w:line="252" w:lineRule="auto"/>
        <w:jc w:val="left"/>
        <w:rPr>
          <w:sz w:val="15"/>
        </w:rPr>
        <w:sectPr>
          <w:footerReference w:type="even" r:id="rId75"/>
          <w:pgSz w:w="11900" w:h="16840"/>
          <w:pgMar w:footer="0" w:header="0" w:top="1560" w:bottom="280" w:left="0" w:right="0"/>
          <w:cols w:num="3" w:equalWidth="0">
            <w:col w:w="4080" w:space="40"/>
            <w:col w:w="3523" w:space="39"/>
            <w:col w:w="4218"/>
          </w:cols>
        </w:sectPr>
      </w:pPr>
    </w:p>
    <w:p>
      <w:pPr>
        <w:pStyle w:val="BodyText"/>
        <w:rPr>
          <w:sz w:val="20"/>
        </w:rPr>
      </w:pPr>
      <w:r>
        <w:rPr/>
        <w:pict>
          <v:rect style="position:absolute;margin-left:.05pt;margin-top:.049963pt;width:594.91pt;height:841.85pt;mso-position-horizontal-relative:page;mso-position-vertical-relative:page;z-index:-16735232" filled="true" fillcolor="#f5f5f5" stroked="false">
            <v:fill type="solid"/>
            <w10:wrap type="none"/>
          </v:rect>
        </w:pict>
      </w:r>
    </w:p>
    <w:p>
      <w:pPr>
        <w:pStyle w:val="BodyText"/>
        <w:rPr>
          <w:sz w:val="20"/>
        </w:rPr>
      </w:pPr>
    </w:p>
    <w:p>
      <w:pPr>
        <w:pStyle w:val="BodyText"/>
        <w:rPr>
          <w:sz w:val="20"/>
        </w:rPr>
      </w:pPr>
    </w:p>
    <w:p>
      <w:pPr>
        <w:pStyle w:val="BodyText"/>
        <w:rPr>
          <w:sz w:val="20"/>
        </w:rPr>
      </w:pPr>
    </w:p>
    <w:p>
      <w:pPr>
        <w:pStyle w:val="BodyText"/>
        <w:spacing w:before="10"/>
        <w:rPr>
          <w:sz w:val="29"/>
        </w:rPr>
      </w:pPr>
    </w:p>
    <w:p>
      <w:pPr>
        <w:spacing w:before="96"/>
        <w:ind w:left="960" w:right="0" w:firstLine="0"/>
        <w:jc w:val="left"/>
        <w:rPr>
          <w:sz w:val="13"/>
        </w:rPr>
      </w:pPr>
      <w:r>
        <w:rPr>
          <w:color w:val="009BA3"/>
          <w:sz w:val="13"/>
        </w:rPr>
        <w:t>32 - RAPPORT 2021</w:t>
      </w:r>
    </w:p>
    <w:p>
      <w:pPr>
        <w:spacing w:after="0"/>
        <w:jc w:val="left"/>
        <w:rPr>
          <w:sz w:val="13"/>
        </w:rPr>
        <w:sectPr>
          <w:type w:val="continuous"/>
          <w:pgSz w:w="11900" w:h="16840"/>
          <w:pgMar w:top="1340" w:bottom="280" w:left="0" w:right="0"/>
        </w:sectPr>
      </w:pPr>
    </w:p>
    <w:p>
      <w:pPr>
        <w:pStyle w:val="Heading8"/>
        <w:spacing w:before="71"/>
        <w:ind w:left="679"/>
      </w:pPr>
      <w:r>
        <w:rPr/>
        <w:pict>
          <v:rect style="position:absolute;margin-left:.05pt;margin-top:.049963pt;width:594.91pt;height:841.85pt;mso-position-horizontal-relative:page;mso-position-vertical-relative:page;z-index:-16733184" filled="true" fillcolor="#f5f5f5" stroked="false">
            <v:fill type="solid"/>
            <w10:wrap type="none"/>
          </v:rect>
        </w:pict>
      </w:r>
      <w:r>
        <w:rPr>
          <w:color w:val="176D79"/>
        </w:rPr>
        <w:t>ARTICLE 7</w:t>
      </w:r>
    </w:p>
    <w:p>
      <w:pPr>
        <w:pStyle w:val="Heading9"/>
        <w:ind w:left="679"/>
      </w:pPr>
      <w:r>
        <w:rPr/>
        <w:pict>
          <v:line style="position:absolute;mso-position-horizontal-relative:page;mso-position-vertical-relative:paragraph;z-index:-16732672" from="35.5pt,21.765852pt" to="191.4pt,21.765852pt" stroked="true" strokeweight="3pt" strokecolor="#176d79">
            <v:stroke dashstyle="solid"/>
            <w10:wrap type="none"/>
          </v:line>
        </w:pict>
      </w:r>
      <w:r>
        <w:rPr>
          <w:color w:val="3B3B3A"/>
        </w:rPr>
        <w:t>Saisine du Médiateur</w:t>
      </w:r>
    </w:p>
    <w:p>
      <w:pPr>
        <w:pStyle w:val="BodyText"/>
        <w:spacing w:before="1"/>
        <w:rPr>
          <w:b/>
          <w:sz w:val="25"/>
        </w:rPr>
      </w:pPr>
    </w:p>
    <w:p>
      <w:pPr>
        <w:pStyle w:val="ListParagraph"/>
        <w:numPr>
          <w:ilvl w:val="1"/>
          <w:numId w:val="13"/>
        </w:numPr>
        <w:tabs>
          <w:tab w:pos="948" w:val="left" w:leader="none"/>
        </w:tabs>
        <w:spacing w:line="249" w:lineRule="auto" w:before="0" w:after="0"/>
        <w:ind w:left="679" w:right="485" w:firstLine="0"/>
        <w:jc w:val="left"/>
        <w:rPr>
          <w:sz w:val="16"/>
        </w:rPr>
      </w:pPr>
      <w:r>
        <w:rPr>
          <w:color w:val="3B3B3A"/>
          <w:sz w:val="16"/>
        </w:rPr>
        <w:t>- Personnes habilitées à saisir</w:t>
      </w:r>
      <w:r>
        <w:rPr>
          <w:color w:val="3B3B3A"/>
          <w:spacing w:val="-14"/>
          <w:sz w:val="16"/>
        </w:rPr>
        <w:t> </w:t>
      </w:r>
      <w:r>
        <w:rPr>
          <w:color w:val="3B3B3A"/>
          <w:sz w:val="16"/>
        </w:rPr>
        <w:t>le Médiateur :</w:t>
      </w:r>
    </w:p>
    <w:p>
      <w:pPr>
        <w:pStyle w:val="ListParagraph"/>
        <w:numPr>
          <w:ilvl w:val="2"/>
          <w:numId w:val="11"/>
        </w:numPr>
        <w:tabs>
          <w:tab w:pos="766" w:val="left" w:leader="none"/>
        </w:tabs>
        <w:spacing w:line="249" w:lineRule="auto" w:before="1" w:after="0"/>
        <w:ind w:left="758" w:right="54" w:hanging="80"/>
        <w:jc w:val="left"/>
        <w:rPr>
          <w:sz w:val="15"/>
        </w:rPr>
      </w:pPr>
      <w:r>
        <w:rPr>
          <w:color w:val="3B3B3A"/>
          <w:sz w:val="15"/>
        </w:rPr>
        <w:t>les clients des Transporteurs, sachant qu’ils peuvent se faire assister et/ou représenter par un tiers de leur choix. Dans cette hypothèse, si le client choisit de se faire représenter, le Médiateur se réserve le droit de lui demander de justifier de l’existence d’un</w:t>
      </w:r>
      <w:r>
        <w:rPr>
          <w:color w:val="3B3B3A"/>
          <w:spacing w:val="-3"/>
          <w:sz w:val="15"/>
        </w:rPr>
        <w:t> </w:t>
      </w:r>
      <w:r>
        <w:rPr>
          <w:color w:val="3B3B3A"/>
          <w:sz w:val="15"/>
        </w:rPr>
        <w:t>mandat,</w:t>
      </w:r>
    </w:p>
    <w:p>
      <w:pPr>
        <w:pStyle w:val="ListParagraph"/>
        <w:numPr>
          <w:ilvl w:val="2"/>
          <w:numId w:val="11"/>
        </w:numPr>
        <w:tabs>
          <w:tab w:pos="780" w:val="left" w:leader="none"/>
        </w:tabs>
        <w:spacing w:line="240" w:lineRule="auto" w:before="5" w:after="0"/>
        <w:ind w:left="780" w:right="0" w:hanging="101"/>
        <w:jc w:val="left"/>
        <w:rPr>
          <w:sz w:val="15"/>
        </w:rPr>
      </w:pPr>
      <w:r>
        <w:rPr>
          <w:color w:val="3B3B3A"/>
          <w:sz w:val="15"/>
        </w:rPr>
        <w:t>le Défenseur des Droits et ses</w:t>
      </w:r>
      <w:r>
        <w:rPr>
          <w:color w:val="3B3B3A"/>
          <w:spacing w:val="-7"/>
          <w:sz w:val="15"/>
        </w:rPr>
        <w:t> </w:t>
      </w:r>
      <w:r>
        <w:rPr>
          <w:color w:val="3B3B3A"/>
          <w:sz w:val="15"/>
        </w:rPr>
        <w:t>délégués,</w:t>
      </w:r>
    </w:p>
    <w:p>
      <w:pPr>
        <w:pStyle w:val="ListParagraph"/>
        <w:numPr>
          <w:ilvl w:val="2"/>
          <w:numId w:val="11"/>
        </w:numPr>
        <w:tabs>
          <w:tab w:pos="766" w:val="left" w:leader="none"/>
        </w:tabs>
        <w:spacing w:line="249" w:lineRule="auto" w:before="7" w:after="0"/>
        <w:ind w:left="758" w:right="183" w:hanging="80"/>
        <w:jc w:val="left"/>
        <w:rPr>
          <w:sz w:val="15"/>
        </w:rPr>
      </w:pPr>
      <w:r>
        <w:rPr>
          <w:color w:val="3B3B3A"/>
          <w:sz w:val="15"/>
        </w:rPr>
        <w:t>les Associations Nationales agréées de Consommateurs, agissant au nom et</w:t>
      </w:r>
      <w:r>
        <w:rPr>
          <w:color w:val="3B3B3A"/>
          <w:spacing w:val="-10"/>
          <w:sz w:val="15"/>
        </w:rPr>
        <w:t> </w:t>
      </w:r>
      <w:r>
        <w:rPr>
          <w:color w:val="3B3B3A"/>
          <w:sz w:val="15"/>
        </w:rPr>
        <w:t>pour le compte d’un</w:t>
      </w:r>
      <w:r>
        <w:rPr>
          <w:color w:val="3B3B3A"/>
          <w:spacing w:val="-6"/>
          <w:sz w:val="15"/>
        </w:rPr>
        <w:t> </w:t>
      </w:r>
      <w:r>
        <w:rPr>
          <w:color w:val="3B3B3A"/>
          <w:sz w:val="15"/>
        </w:rPr>
        <w:t>voyageur,</w:t>
      </w:r>
    </w:p>
    <w:p>
      <w:pPr>
        <w:pStyle w:val="ListParagraph"/>
        <w:numPr>
          <w:ilvl w:val="2"/>
          <w:numId w:val="11"/>
        </w:numPr>
        <w:tabs>
          <w:tab w:pos="766" w:val="left" w:leader="none"/>
        </w:tabs>
        <w:spacing w:line="249" w:lineRule="auto" w:before="0" w:after="0"/>
        <w:ind w:left="758" w:right="416" w:hanging="80"/>
        <w:jc w:val="left"/>
        <w:rPr>
          <w:sz w:val="15"/>
        </w:rPr>
      </w:pPr>
      <w:r>
        <w:rPr>
          <w:color w:val="3B3B3A"/>
          <w:sz w:val="15"/>
        </w:rPr>
        <w:t>les conciliateurs de justice agissant au nom et pour le compte d’un</w:t>
      </w:r>
      <w:r>
        <w:rPr>
          <w:color w:val="3B3B3A"/>
          <w:spacing w:val="-10"/>
          <w:sz w:val="15"/>
        </w:rPr>
        <w:t> </w:t>
      </w:r>
      <w:r>
        <w:rPr>
          <w:color w:val="3B3B3A"/>
          <w:sz w:val="15"/>
        </w:rPr>
        <w:t>voyageur,</w:t>
      </w:r>
    </w:p>
    <w:p>
      <w:pPr>
        <w:pStyle w:val="ListParagraph"/>
        <w:numPr>
          <w:ilvl w:val="2"/>
          <w:numId w:val="11"/>
        </w:numPr>
        <w:tabs>
          <w:tab w:pos="766" w:val="left" w:leader="none"/>
        </w:tabs>
        <w:spacing w:line="249" w:lineRule="auto" w:before="1" w:after="0"/>
        <w:ind w:left="758" w:right="198" w:hanging="80"/>
        <w:jc w:val="left"/>
        <w:rPr>
          <w:sz w:val="15"/>
        </w:rPr>
      </w:pPr>
      <w:r>
        <w:rPr>
          <w:color w:val="3B3B3A"/>
          <w:sz w:val="15"/>
        </w:rPr>
        <w:t>le Centre Européen des Consommateurs, agissant au nom et pour le compte d’un voyageur,</w:t>
      </w:r>
      <w:r>
        <w:rPr>
          <w:color w:val="3B3B3A"/>
          <w:spacing w:val="1"/>
          <w:sz w:val="15"/>
        </w:rPr>
        <w:t> </w:t>
      </w:r>
      <w:r>
        <w:rPr>
          <w:color w:val="3B3B3A"/>
          <w:sz w:val="15"/>
        </w:rPr>
        <w:t>et</w:t>
      </w:r>
    </w:p>
    <w:p>
      <w:pPr>
        <w:pStyle w:val="ListParagraph"/>
        <w:numPr>
          <w:ilvl w:val="2"/>
          <w:numId w:val="11"/>
        </w:numPr>
        <w:tabs>
          <w:tab w:pos="766" w:val="left" w:leader="none"/>
        </w:tabs>
        <w:spacing w:line="254" w:lineRule="auto" w:before="2" w:after="0"/>
        <w:ind w:left="758" w:right="131" w:hanging="80"/>
        <w:jc w:val="left"/>
        <w:rPr>
          <w:sz w:val="15"/>
        </w:rPr>
      </w:pPr>
      <w:r>
        <w:rPr>
          <w:color w:val="3B3B3A"/>
          <w:sz w:val="15"/>
        </w:rPr>
        <w:t>les médiateurs qui se sont déclarés incompétents au profit du Médiateur SNCF Voyageurs.</w:t>
      </w:r>
    </w:p>
    <w:p>
      <w:pPr>
        <w:pStyle w:val="ListParagraph"/>
        <w:numPr>
          <w:ilvl w:val="1"/>
          <w:numId w:val="13"/>
        </w:numPr>
        <w:tabs>
          <w:tab w:pos="948" w:val="left" w:leader="none"/>
        </w:tabs>
        <w:spacing w:line="249" w:lineRule="auto" w:before="47" w:after="0"/>
        <w:ind w:left="679" w:right="216" w:firstLine="0"/>
        <w:jc w:val="left"/>
        <w:rPr>
          <w:sz w:val="16"/>
        </w:rPr>
      </w:pPr>
      <w:r>
        <w:rPr>
          <w:color w:val="3B3B3A"/>
          <w:sz w:val="16"/>
        </w:rPr>
        <w:t>- Personnes habilitées à</w:t>
      </w:r>
      <w:r>
        <w:rPr>
          <w:color w:val="3B3B3A"/>
          <w:spacing w:val="-15"/>
          <w:sz w:val="16"/>
        </w:rPr>
        <w:t> </w:t>
      </w:r>
      <w:r>
        <w:rPr>
          <w:color w:val="3B3B3A"/>
          <w:sz w:val="16"/>
        </w:rPr>
        <w:t>transmettre des saisines clients au Médiateur</w:t>
      </w:r>
      <w:r>
        <w:rPr>
          <w:color w:val="3B3B3A"/>
          <w:spacing w:val="-6"/>
          <w:sz w:val="16"/>
        </w:rPr>
        <w:t> </w:t>
      </w:r>
      <w:r>
        <w:rPr>
          <w:color w:val="3B3B3A"/>
          <w:sz w:val="16"/>
        </w:rPr>
        <w:t>:</w:t>
      </w:r>
    </w:p>
    <w:p>
      <w:pPr>
        <w:pStyle w:val="ListParagraph"/>
        <w:numPr>
          <w:ilvl w:val="2"/>
          <w:numId w:val="11"/>
        </w:numPr>
        <w:tabs>
          <w:tab w:pos="780" w:val="left" w:leader="none"/>
        </w:tabs>
        <w:spacing w:line="240" w:lineRule="auto" w:before="1" w:after="0"/>
        <w:ind w:left="780" w:right="0" w:hanging="101"/>
        <w:jc w:val="left"/>
        <w:rPr>
          <w:sz w:val="15"/>
        </w:rPr>
      </w:pPr>
      <w:r>
        <w:rPr>
          <w:color w:val="3B3B3A"/>
          <w:sz w:val="15"/>
        </w:rPr>
        <w:t>le Défenseur des Droits et ses</w:t>
      </w:r>
      <w:r>
        <w:rPr>
          <w:color w:val="3B3B3A"/>
          <w:spacing w:val="-7"/>
          <w:sz w:val="15"/>
        </w:rPr>
        <w:t> </w:t>
      </w:r>
      <w:r>
        <w:rPr>
          <w:color w:val="3B3B3A"/>
          <w:sz w:val="15"/>
        </w:rPr>
        <w:t>délégués,</w:t>
      </w:r>
    </w:p>
    <w:p>
      <w:pPr>
        <w:pStyle w:val="ListParagraph"/>
        <w:numPr>
          <w:ilvl w:val="2"/>
          <w:numId w:val="11"/>
        </w:numPr>
        <w:tabs>
          <w:tab w:pos="780" w:val="left" w:leader="none"/>
        </w:tabs>
        <w:spacing w:line="240" w:lineRule="auto" w:before="8" w:after="0"/>
        <w:ind w:left="780" w:right="0" w:hanging="101"/>
        <w:jc w:val="left"/>
        <w:rPr>
          <w:sz w:val="15"/>
        </w:rPr>
      </w:pPr>
      <w:r>
        <w:rPr>
          <w:color w:val="3B3B3A"/>
          <w:sz w:val="15"/>
        </w:rPr>
        <w:t>le Médiateur Européen,</w:t>
      </w:r>
      <w:r>
        <w:rPr>
          <w:color w:val="3B3B3A"/>
          <w:spacing w:val="-3"/>
          <w:sz w:val="15"/>
        </w:rPr>
        <w:t> </w:t>
      </w:r>
      <w:r>
        <w:rPr>
          <w:color w:val="3B3B3A"/>
          <w:sz w:val="15"/>
        </w:rPr>
        <w:t>et</w:t>
      </w:r>
    </w:p>
    <w:p>
      <w:pPr>
        <w:pStyle w:val="ListParagraph"/>
        <w:numPr>
          <w:ilvl w:val="2"/>
          <w:numId w:val="11"/>
        </w:numPr>
        <w:tabs>
          <w:tab w:pos="766" w:val="left" w:leader="none"/>
        </w:tabs>
        <w:spacing w:line="261" w:lineRule="auto" w:before="7" w:after="0"/>
        <w:ind w:left="758" w:right="0" w:hanging="80"/>
        <w:jc w:val="left"/>
        <w:rPr>
          <w:sz w:val="15"/>
        </w:rPr>
      </w:pPr>
      <w:r>
        <w:rPr>
          <w:color w:val="3B3B3A"/>
          <w:sz w:val="15"/>
        </w:rPr>
        <w:t>les Médiateurs institués auprès d’entreprises ferroviaires</w:t>
      </w:r>
      <w:r>
        <w:rPr>
          <w:color w:val="3B3B3A"/>
          <w:spacing w:val="-1"/>
          <w:sz w:val="15"/>
        </w:rPr>
        <w:t> </w:t>
      </w:r>
      <w:r>
        <w:rPr>
          <w:color w:val="3B3B3A"/>
          <w:sz w:val="15"/>
        </w:rPr>
        <w:t>européennes.</w:t>
      </w:r>
    </w:p>
    <w:p>
      <w:pPr>
        <w:pStyle w:val="ListParagraph"/>
        <w:numPr>
          <w:ilvl w:val="1"/>
          <w:numId w:val="13"/>
        </w:numPr>
        <w:tabs>
          <w:tab w:pos="948" w:val="left" w:leader="none"/>
        </w:tabs>
        <w:spacing w:line="254" w:lineRule="auto" w:before="42" w:after="0"/>
        <w:ind w:left="679" w:right="218" w:firstLine="0"/>
        <w:jc w:val="left"/>
        <w:rPr>
          <w:sz w:val="16"/>
        </w:rPr>
      </w:pPr>
      <w:r>
        <w:rPr>
          <w:color w:val="3B3B3A"/>
          <w:sz w:val="16"/>
        </w:rPr>
        <w:t>- Les Transporteurs ne peuvent pas saisir directement le Médiateur ou lui transmettre les saisines de leurs</w:t>
      </w:r>
      <w:r>
        <w:rPr>
          <w:color w:val="3B3B3A"/>
          <w:spacing w:val="-16"/>
          <w:sz w:val="16"/>
        </w:rPr>
        <w:t> </w:t>
      </w:r>
      <w:r>
        <w:rPr>
          <w:color w:val="3B3B3A"/>
          <w:sz w:val="16"/>
        </w:rPr>
        <w:t>clients.</w:t>
      </w:r>
    </w:p>
    <w:p>
      <w:pPr>
        <w:pStyle w:val="ListParagraph"/>
        <w:numPr>
          <w:ilvl w:val="1"/>
          <w:numId w:val="13"/>
        </w:numPr>
        <w:tabs>
          <w:tab w:pos="948" w:val="left" w:leader="none"/>
        </w:tabs>
        <w:spacing w:line="240" w:lineRule="auto" w:before="46" w:after="0"/>
        <w:ind w:left="948" w:right="0" w:hanging="269"/>
        <w:jc w:val="left"/>
        <w:rPr>
          <w:sz w:val="16"/>
        </w:rPr>
      </w:pPr>
      <w:r>
        <w:rPr>
          <w:color w:val="3B3B3A"/>
          <w:sz w:val="16"/>
        </w:rPr>
        <w:t>- Modes de saisine</w:t>
      </w:r>
      <w:r>
        <w:rPr>
          <w:color w:val="3B3B3A"/>
          <w:spacing w:val="-5"/>
          <w:sz w:val="16"/>
        </w:rPr>
        <w:t> </w:t>
      </w:r>
      <w:r>
        <w:rPr>
          <w:color w:val="3B3B3A"/>
          <w:sz w:val="16"/>
        </w:rPr>
        <w:t>:</w:t>
      </w:r>
    </w:p>
    <w:p>
      <w:pPr>
        <w:spacing w:line="254" w:lineRule="auto" w:before="66"/>
        <w:ind w:left="679" w:right="35" w:firstLine="0"/>
        <w:jc w:val="left"/>
        <w:rPr>
          <w:sz w:val="15"/>
        </w:rPr>
      </w:pPr>
      <w:r>
        <w:rPr>
          <w:color w:val="3B3B3A"/>
          <w:sz w:val="15"/>
        </w:rPr>
        <w:t>La saisine du Médiateur doit s’effectuer obligatoirement par écrit, en langue française ou anglaise.</w:t>
      </w:r>
    </w:p>
    <w:p>
      <w:pPr>
        <w:spacing w:before="47"/>
        <w:ind w:left="679" w:right="0" w:firstLine="0"/>
        <w:jc w:val="left"/>
        <w:rPr>
          <w:sz w:val="15"/>
        </w:rPr>
      </w:pPr>
      <w:r>
        <w:rPr>
          <w:color w:val="3B3B3A"/>
          <w:sz w:val="15"/>
        </w:rPr>
        <w:t>Le Médiateur peut être saisi :</w:t>
      </w:r>
    </w:p>
    <w:p>
      <w:pPr>
        <w:pStyle w:val="ListParagraph"/>
        <w:numPr>
          <w:ilvl w:val="2"/>
          <w:numId w:val="11"/>
        </w:numPr>
        <w:tabs>
          <w:tab w:pos="761" w:val="left" w:leader="none"/>
        </w:tabs>
        <w:spacing w:line="249" w:lineRule="auto" w:before="10" w:after="0"/>
        <w:ind w:left="758" w:right="463" w:hanging="80"/>
        <w:jc w:val="left"/>
        <w:rPr>
          <w:sz w:val="15"/>
        </w:rPr>
      </w:pPr>
      <w:r>
        <w:rPr>
          <w:color w:val="3B3B3A"/>
          <w:sz w:val="15"/>
        </w:rPr>
        <w:t>en ligne sur le site : </w:t>
      </w:r>
      <w:hyperlink r:id="rId77">
        <w:r>
          <w:rPr>
            <w:color w:val="3B3B3A"/>
            <w:spacing w:val="-1"/>
            <w:sz w:val="15"/>
          </w:rPr>
          <w:t>https://www.sncf.com/fr/service-client/</w:t>
        </w:r>
      </w:hyperlink>
      <w:hyperlink r:id="rId77">
        <w:r>
          <w:rPr>
            <w:color w:val="3B3B3A"/>
            <w:spacing w:val="-1"/>
            <w:sz w:val="15"/>
          </w:rPr>
          <w:t> </w:t>
        </w:r>
        <w:r>
          <w:rPr>
            <w:color w:val="3B3B3A"/>
            <w:sz w:val="15"/>
          </w:rPr>
          <w:t>gestion-des-litiges/mediateur-sncf</w:t>
        </w:r>
      </w:hyperlink>
    </w:p>
    <w:p>
      <w:pPr>
        <w:spacing w:before="1"/>
        <w:ind w:left="679" w:right="0" w:firstLine="0"/>
        <w:jc w:val="left"/>
        <w:rPr>
          <w:sz w:val="15"/>
        </w:rPr>
      </w:pPr>
      <w:r>
        <w:rPr>
          <w:color w:val="3B3B3A"/>
          <w:sz w:val="15"/>
        </w:rPr>
        <w:t>ou</w:t>
      </w:r>
    </w:p>
    <w:p>
      <w:pPr>
        <w:pStyle w:val="ListParagraph"/>
        <w:numPr>
          <w:ilvl w:val="2"/>
          <w:numId w:val="11"/>
        </w:numPr>
        <w:tabs>
          <w:tab w:pos="759" w:val="left" w:leader="none"/>
        </w:tabs>
        <w:spacing w:line="240" w:lineRule="auto" w:before="8" w:after="0"/>
        <w:ind w:left="758" w:right="0" w:hanging="80"/>
        <w:jc w:val="left"/>
        <w:rPr>
          <w:sz w:val="15"/>
        </w:rPr>
      </w:pPr>
      <w:r>
        <w:rPr>
          <w:color w:val="3B3B3A"/>
          <w:sz w:val="15"/>
        </w:rPr>
        <w:t>par voie postale à l’adresse suivante</w:t>
      </w:r>
      <w:r>
        <w:rPr>
          <w:color w:val="3B3B3A"/>
          <w:spacing w:val="-8"/>
          <w:sz w:val="15"/>
        </w:rPr>
        <w:t> </w:t>
      </w:r>
      <w:r>
        <w:rPr>
          <w:color w:val="3B3B3A"/>
          <w:sz w:val="15"/>
        </w:rPr>
        <w:t>:</w:t>
      </w:r>
    </w:p>
    <w:p>
      <w:pPr>
        <w:spacing w:before="10"/>
        <w:ind w:left="758" w:right="0" w:firstLine="0"/>
        <w:jc w:val="left"/>
        <w:rPr>
          <w:sz w:val="15"/>
        </w:rPr>
      </w:pPr>
      <w:r>
        <w:rPr>
          <w:color w:val="3B3B3A"/>
          <w:sz w:val="15"/>
        </w:rPr>
        <w:t>Médiateur SNCF Voyageurs, TSA 37701</w:t>
      </w:r>
    </w:p>
    <w:p>
      <w:pPr>
        <w:pStyle w:val="ListParagraph"/>
        <w:numPr>
          <w:ilvl w:val="2"/>
          <w:numId w:val="11"/>
        </w:numPr>
        <w:tabs>
          <w:tab w:pos="852" w:val="left" w:leader="none"/>
        </w:tabs>
        <w:spacing w:line="240" w:lineRule="auto" w:before="12" w:after="0"/>
        <w:ind w:left="852" w:right="0" w:hanging="94"/>
        <w:jc w:val="left"/>
        <w:rPr>
          <w:sz w:val="15"/>
        </w:rPr>
      </w:pPr>
      <w:r>
        <w:rPr>
          <w:color w:val="3B3B3A"/>
          <w:sz w:val="15"/>
        </w:rPr>
        <w:t>59973 Tourcoing</w:t>
      </w:r>
      <w:r>
        <w:rPr>
          <w:color w:val="3B3B3A"/>
          <w:spacing w:val="-4"/>
          <w:sz w:val="15"/>
        </w:rPr>
        <w:t> </w:t>
      </w:r>
      <w:r>
        <w:rPr>
          <w:color w:val="3B3B3A"/>
          <w:sz w:val="15"/>
        </w:rPr>
        <w:t>Cedex</w:t>
      </w:r>
    </w:p>
    <w:p>
      <w:pPr>
        <w:pStyle w:val="Heading8"/>
        <w:spacing w:before="71"/>
        <w:ind w:left="485"/>
      </w:pPr>
      <w:r>
        <w:rPr/>
        <w:br w:type="column"/>
      </w:r>
      <w:r>
        <w:rPr>
          <w:color w:val="176D79"/>
        </w:rPr>
        <w:t>ARTICLE 8</w:t>
      </w:r>
    </w:p>
    <w:p>
      <w:pPr>
        <w:pStyle w:val="Heading9"/>
        <w:ind w:left="485"/>
      </w:pPr>
      <w:r>
        <w:rPr/>
        <w:pict>
          <v:line style="position:absolute;mso-position-horizontal-relative:page;mso-position-vertical-relative:paragraph;z-index:-16732160" from="214.050003pt,18.765852pt" to="370.000003pt,18.765852pt" stroked="true" strokeweight="3pt" strokecolor="#176d79">
            <v:stroke dashstyle="solid"/>
            <w10:wrap type="none"/>
          </v:line>
        </w:pict>
      </w:r>
      <w:r>
        <w:rPr>
          <w:color w:val="3B3B3A"/>
        </w:rPr>
        <w:t>Recevabilité de la saisine</w:t>
      </w:r>
    </w:p>
    <w:p>
      <w:pPr>
        <w:pStyle w:val="ListParagraph"/>
        <w:numPr>
          <w:ilvl w:val="1"/>
          <w:numId w:val="14"/>
        </w:numPr>
        <w:tabs>
          <w:tab w:pos="754" w:val="left" w:leader="none"/>
        </w:tabs>
        <w:spacing w:line="256" w:lineRule="auto" w:before="229" w:after="0"/>
        <w:ind w:left="485" w:right="296" w:firstLine="0"/>
        <w:jc w:val="left"/>
        <w:rPr>
          <w:sz w:val="16"/>
        </w:rPr>
      </w:pPr>
      <w:r>
        <w:rPr>
          <w:color w:val="3B3B3A"/>
          <w:sz w:val="16"/>
        </w:rPr>
        <w:t>- Recevabilité des saisines</w:t>
      </w:r>
      <w:r>
        <w:rPr>
          <w:color w:val="3B3B3A"/>
          <w:spacing w:val="-19"/>
          <w:sz w:val="16"/>
        </w:rPr>
        <w:t> </w:t>
      </w:r>
      <w:r>
        <w:rPr>
          <w:color w:val="3B3B3A"/>
          <w:sz w:val="16"/>
        </w:rPr>
        <w:t>relatives aux litiges commerciaux</w:t>
      </w:r>
    </w:p>
    <w:p>
      <w:pPr>
        <w:pStyle w:val="ListParagraph"/>
        <w:numPr>
          <w:ilvl w:val="2"/>
          <w:numId w:val="14"/>
        </w:numPr>
        <w:tabs>
          <w:tab w:pos="889" w:val="left" w:leader="none"/>
        </w:tabs>
        <w:spacing w:line="240" w:lineRule="auto" w:before="45" w:after="0"/>
        <w:ind w:left="888" w:right="0" w:hanging="404"/>
        <w:jc w:val="left"/>
        <w:rPr>
          <w:sz w:val="16"/>
        </w:rPr>
      </w:pPr>
      <w:r>
        <w:rPr>
          <w:color w:val="3B3B3A"/>
          <w:sz w:val="16"/>
        </w:rPr>
        <w:t>- Conditions de</w:t>
      </w:r>
      <w:r>
        <w:rPr>
          <w:color w:val="3B3B3A"/>
          <w:spacing w:val="-4"/>
          <w:sz w:val="16"/>
        </w:rPr>
        <w:t> </w:t>
      </w:r>
      <w:r>
        <w:rPr>
          <w:color w:val="3B3B3A"/>
          <w:sz w:val="16"/>
        </w:rPr>
        <w:t>saisine</w:t>
      </w:r>
    </w:p>
    <w:p>
      <w:pPr>
        <w:spacing w:line="252" w:lineRule="auto" w:before="66"/>
        <w:ind w:left="485" w:right="69" w:firstLine="0"/>
        <w:jc w:val="left"/>
        <w:rPr>
          <w:sz w:val="15"/>
        </w:rPr>
      </w:pPr>
      <w:r>
        <w:rPr>
          <w:color w:val="3B3B3A"/>
          <w:sz w:val="15"/>
        </w:rPr>
        <w:t>Sous peine d’irrecevabilité, la saisine du Médiateur ne peut intervenir qu’après épuisement par le client des voies de recours internes au Transporteur concerné ou en cas de non-réponse du service compétent du Transporteur dans un délai d’un (1) mois à compter de l’envoi de sa demande écrite, à défaut d’un délai de réponse spécifique fixé dans les Conditions générales du Transporteur concerné.</w:t>
      </w:r>
    </w:p>
    <w:p>
      <w:pPr>
        <w:spacing w:line="256" w:lineRule="auto" w:before="46"/>
        <w:ind w:left="485" w:right="2" w:firstLine="0"/>
        <w:jc w:val="left"/>
        <w:rPr>
          <w:sz w:val="15"/>
        </w:rPr>
      </w:pPr>
      <w:r>
        <w:rPr>
          <w:color w:val="3B3B3A"/>
          <w:sz w:val="15"/>
        </w:rPr>
        <w:t>Le cachet de la poste fait foi pour les envois par courrier et l’accusé de réception technique par mail pour les réclamations en ligne.</w:t>
      </w:r>
    </w:p>
    <w:p>
      <w:pPr>
        <w:spacing w:line="252" w:lineRule="auto" w:before="45"/>
        <w:ind w:left="485" w:right="227" w:firstLine="0"/>
        <w:jc w:val="left"/>
        <w:rPr>
          <w:sz w:val="15"/>
        </w:rPr>
      </w:pPr>
      <w:r>
        <w:rPr>
          <w:color w:val="3B3B3A"/>
          <w:sz w:val="15"/>
        </w:rPr>
        <w:t>Un accusé de réception ou une réponse d’attente ne peut être considéré comme un épuisement des voies de recours pour le client.</w:t>
      </w:r>
    </w:p>
    <w:p>
      <w:pPr>
        <w:spacing w:line="261" w:lineRule="auto" w:before="50"/>
        <w:ind w:left="485" w:right="143" w:firstLine="0"/>
        <w:jc w:val="left"/>
        <w:rPr>
          <w:sz w:val="15"/>
        </w:rPr>
      </w:pPr>
      <w:r>
        <w:rPr>
          <w:color w:val="3B3B3A"/>
          <w:sz w:val="15"/>
        </w:rPr>
        <w:t>Aucune juridiction française ou étrangère ne doit avoir été saisie.</w:t>
      </w:r>
    </w:p>
    <w:p>
      <w:pPr>
        <w:spacing w:line="252" w:lineRule="auto" w:before="42"/>
        <w:ind w:left="485" w:right="7" w:firstLine="0"/>
        <w:jc w:val="left"/>
        <w:rPr>
          <w:sz w:val="15"/>
        </w:rPr>
      </w:pPr>
      <w:r>
        <w:rPr>
          <w:color w:val="3B3B3A"/>
          <w:sz w:val="15"/>
        </w:rPr>
        <w:t>Le Médiateur ne peut intervenir à l’occasion d’une procédure judiciaire ou arbitrale et d’une manière générale dans toute instance ayant un rapport avec le litige. Si tel est le cas, il se dessaisit immédiatement du</w:t>
      </w:r>
      <w:r>
        <w:rPr>
          <w:color w:val="3B3B3A"/>
          <w:spacing w:val="-3"/>
          <w:sz w:val="15"/>
        </w:rPr>
        <w:t> </w:t>
      </w:r>
      <w:r>
        <w:rPr>
          <w:color w:val="3B3B3A"/>
          <w:sz w:val="15"/>
        </w:rPr>
        <w:t>dossier.</w:t>
      </w:r>
    </w:p>
    <w:p>
      <w:pPr>
        <w:pStyle w:val="ListParagraph"/>
        <w:numPr>
          <w:ilvl w:val="2"/>
          <w:numId w:val="14"/>
        </w:numPr>
        <w:tabs>
          <w:tab w:pos="889" w:val="left" w:leader="none"/>
        </w:tabs>
        <w:spacing w:line="240" w:lineRule="auto" w:before="50" w:after="0"/>
        <w:ind w:left="888" w:right="0" w:hanging="404"/>
        <w:jc w:val="left"/>
        <w:rPr>
          <w:sz w:val="16"/>
        </w:rPr>
      </w:pPr>
      <w:r>
        <w:rPr>
          <w:color w:val="3B3B3A"/>
          <w:sz w:val="16"/>
        </w:rPr>
        <w:t>- Délais de</w:t>
      </w:r>
      <w:r>
        <w:rPr>
          <w:color w:val="3B3B3A"/>
          <w:spacing w:val="-3"/>
          <w:sz w:val="16"/>
        </w:rPr>
        <w:t> </w:t>
      </w:r>
      <w:r>
        <w:rPr>
          <w:color w:val="3B3B3A"/>
          <w:sz w:val="16"/>
        </w:rPr>
        <w:t>saisine</w:t>
      </w:r>
    </w:p>
    <w:p>
      <w:pPr>
        <w:spacing w:line="273" w:lineRule="auto" w:before="65"/>
        <w:ind w:left="485" w:right="28" w:firstLine="0"/>
        <w:jc w:val="left"/>
        <w:rPr>
          <w:sz w:val="14"/>
        </w:rPr>
      </w:pPr>
      <w:r>
        <w:rPr>
          <w:color w:val="3B3B3A"/>
          <w:sz w:val="14"/>
        </w:rPr>
        <w:t>En matière commerciale, le Médiateur doit être saisi dans un délai d’un (1) an à compter du jour de la réception de la réclamation par le Transporteur concerné, à condition que le client ait respecté le délai initial de réclamation tel que fixé, le cas échéant, par les Conditions générales du Transporteur concerné.</w:t>
      </w:r>
    </w:p>
    <w:p>
      <w:pPr>
        <w:pStyle w:val="ListParagraph"/>
        <w:numPr>
          <w:ilvl w:val="1"/>
          <w:numId w:val="14"/>
        </w:numPr>
        <w:tabs>
          <w:tab w:pos="754" w:val="left" w:leader="none"/>
        </w:tabs>
        <w:spacing w:line="252" w:lineRule="auto" w:before="34" w:after="0"/>
        <w:ind w:left="485" w:right="296" w:firstLine="0"/>
        <w:jc w:val="left"/>
        <w:rPr>
          <w:sz w:val="16"/>
        </w:rPr>
      </w:pPr>
      <w:r>
        <w:rPr>
          <w:color w:val="3B3B3A"/>
          <w:sz w:val="16"/>
        </w:rPr>
        <w:t>- Recevabilité des saisines</w:t>
      </w:r>
      <w:r>
        <w:rPr>
          <w:color w:val="3B3B3A"/>
          <w:spacing w:val="-19"/>
          <w:sz w:val="16"/>
        </w:rPr>
        <w:t> </w:t>
      </w:r>
      <w:r>
        <w:rPr>
          <w:color w:val="3B3B3A"/>
          <w:sz w:val="16"/>
        </w:rPr>
        <w:t>relatives aux procès-verbaux d’infractions à la police du transport ferroviaire (pour SNCF Voyageurs</w:t>
      </w:r>
      <w:r>
        <w:rPr>
          <w:color w:val="3B3B3A"/>
          <w:spacing w:val="-4"/>
          <w:sz w:val="16"/>
        </w:rPr>
        <w:t> </w:t>
      </w:r>
      <w:r>
        <w:rPr>
          <w:color w:val="3B3B3A"/>
          <w:sz w:val="16"/>
        </w:rPr>
        <w:t>uniquement)</w:t>
      </w:r>
    </w:p>
    <w:p>
      <w:pPr>
        <w:spacing w:before="50"/>
        <w:ind w:left="485" w:right="0" w:firstLine="0"/>
        <w:jc w:val="left"/>
        <w:rPr>
          <w:sz w:val="16"/>
        </w:rPr>
      </w:pPr>
      <w:r>
        <w:rPr>
          <w:color w:val="3B3B3A"/>
          <w:sz w:val="16"/>
        </w:rPr>
        <w:t>8.2.1- Conditions de saisine</w:t>
      </w:r>
    </w:p>
    <w:p>
      <w:pPr>
        <w:spacing w:line="252" w:lineRule="auto" w:before="66"/>
        <w:ind w:left="485" w:right="227" w:firstLine="0"/>
        <w:jc w:val="left"/>
        <w:rPr>
          <w:sz w:val="15"/>
        </w:rPr>
      </w:pPr>
      <w:r>
        <w:rPr>
          <w:color w:val="3B3B3A"/>
          <w:sz w:val="15"/>
        </w:rPr>
        <w:t>En matière de contravention, la saisine du Médiateur n’est possible que si le client n’a pas obtenu satisfaction en saisissant, au préalable, le Centre de Recouvrement SNCF Voyageurs dont les coordonnées figurent sur son procès-verbal.</w:t>
      </w:r>
    </w:p>
    <w:p>
      <w:pPr>
        <w:spacing w:before="48"/>
        <w:ind w:left="485" w:right="0" w:firstLine="0"/>
        <w:jc w:val="left"/>
        <w:rPr>
          <w:sz w:val="16"/>
        </w:rPr>
      </w:pPr>
      <w:r>
        <w:rPr>
          <w:color w:val="3B3B3A"/>
          <w:sz w:val="16"/>
        </w:rPr>
        <w:t>8.2.2 - Délais de saisine</w:t>
      </w:r>
    </w:p>
    <w:p>
      <w:pPr>
        <w:spacing w:line="252" w:lineRule="auto" w:before="66"/>
        <w:ind w:left="485" w:right="44" w:firstLine="0"/>
        <w:jc w:val="left"/>
        <w:rPr>
          <w:sz w:val="15"/>
        </w:rPr>
      </w:pPr>
      <w:r>
        <w:rPr>
          <w:color w:val="3B3B3A"/>
          <w:sz w:val="15"/>
        </w:rPr>
        <w:t>Le réclamant, les associations et organismes habilités saisissent le Médiateur dans les plus brefs délais, l’article 529-5 du code de procédure pénale prescrivant qu’à défaut de paiement ou de protestation dans un délai de trois mois à compter de la date de verbalisa- tion, le procès- verbal d’infraction est adressé par SNCF Voyageurs au ministère</w:t>
      </w:r>
      <w:r>
        <w:rPr>
          <w:color w:val="3B3B3A"/>
          <w:spacing w:val="-7"/>
          <w:sz w:val="15"/>
        </w:rPr>
        <w:t> </w:t>
      </w:r>
      <w:r>
        <w:rPr>
          <w:color w:val="3B3B3A"/>
          <w:sz w:val="15"/>
        </w:rPr>
        <w:t>public.</w:t>
      </w:r>
    </w:p>
    <w:p>
      <w:pPr>
        <w:spacing w:line="283" w:lineRule="auto" w:before="49"/>
        <w:ind w:left="485" w:right="0" w:firstLine="0"/>
        <w:jc w:val="both"/>
        <w:rPr>
          <w:sz w:val="14"/>
        </w:rPr>
      </w:pPr>
      <w:r>
        <w:rPr>
          <w:color w:val="3B3B3A"/>
          <w:sz w:val="14"/>
        </w:rPr>
        <w:t>Ce délai n’étant pas susceptible de suspension, à son expiration, SNCF Voyageurs n’est en effet plus habilité à transiger avec le</w:t>
      </w:r>
      <w:r>
        <w:rPr>
          <w:color w:val="3B3B3A"/>
          <w:spacing w:val="-7"/>
          <w:sz w:val="14"/>
        </w:rPr>
        <w:t> </w:t>
      </w:r>
      <w:r>
        <w:rPr>
          <w:color w:val="3B3B3A"/>
          <w:sz w:val="14"/>
        </w:rPr>
        <w:t>contrevenant.</w:t>
      </w:r>
    </w:p>
    <w:p>
      <w:pPr>
        <w:spacing w:line="261" w:lineRule="auto" w:before="28"/>
        <w:ind w:left="485" w:right="393" w:firstLine="0"/>
        <w:jc w:val="both"/>
        <w:rPr>
          <w:sz w:val="15"/>
        </w:rPr>
      </w:pPr>
      <w:r>
        <w:rPr>
          <w:color w:val="3B3B3A"/>
          <w:sz w:val="15"/>
        </w:rPr>
        <w:t>Le contrevenant dispose néanmoins toujours des garanties prévues par la loi.</w:t>
      </w:r>
    </w:p>
    <w:p>
      <w:pPr>
        <w:pStyle w:val="Heading8"/>
        <w:spacing w:before="71"/>
        <w:ind w:left="421"/>
      </w:pPr>
      <w:r>
        <w:rPr/>
        <w:br w:type="column"/>
      </w:r>
      <w:r>
        <w:rPr>
          <w:color w:val="176D79"/>
        </w:rPr>
        <w:t>ARTICLE 9</w:t>
      </w:r>
    </w:p>
    <w:p>
      <w:pPr>
        <w:pStyle w:val="Heading9"/>
        <w:ind w:left="421"/>
      </w:pPr>
      <w:r>
        <w:rPr>
          <w:color w:val="3B3B3A"/>
        </w:rPr>
        <w:t>Procédure de médiation</w:t>
      </w:r>
    </w:p>
    <w:p>
      <w:pPr>
        <w:pStyle w:val="BodyText"/>
        <w:spacing w:before="11"/>
        <w:rPr>
          <w:b/>
          <w:sz w:val="5"/>
        </w:rPr>
      </w:pPr>
    </w:p>
    <w:p>
      <w:pPr>
        <w:pStyle w:val="BodyText"/>
        <w:spacing w:line="60" w:lineRule="exact"/>
        <w:ind w:left="416"/>
        <w:rPr>
          <w:sz w:val="6"/>
        </w:rPr>
      </w:pPr>
      <w:r>
        <w:rPr>
          <w:position w:val="0"/>
          <w:sz w:val="6"/>
        </w:rPr>
        <w:pict>
          <v:group style="width:155.9pt;height:3pt;mso-position-horizontal-relative:char;mso-position-vertical-relative:line" coordorigin="0,0" coordsize="3118,60">
            <v:line style="position:absolute" from="0,30" to="3118,30" stroked="true" strokeweight="3pt" strokecolor="#176d79">
              <v:stroke dashstyle="solid"/>
            </v:line>
          </v:group>
        </w:pict>
      </w:r>
      <w:r>
        <w:rPr>
          <w:position w:val="0"/>
          <w:sz w:val="6"/>
        </w:rPr>
      </w:r>
    </w:p>
    <w:p>
      <w:pPr>
        <w:pStyle w:val="ListParagraph"/>
        <w:numPr>
          <w:ilvl w:val="1"/>
          <w:numId w:val="15"/>
        </w:numPr>
        <w:tabs>
          <w:tab w:pos="690" w:val="left" w:leader="none"/>
        </w:tabs>
        <w:spacing w:line="252" w:lineRule="auto" w:before="100" w:after="0"/>
        <w:ind w:left="421" w:right="1059" w:firstLine="0"/>
        <w:jc w:val="left"/>
        <w:rPr>
          <w:color w:val="3B3B3A"/>
          <w:sz w:val="16"/>
        </w:rPr>
      </w:pPr>
      <w:r>
        <w:rPr>
          <w:color w:val="3B3B3A"/>
          <w:sz w:val="16"/>
        </w:rPr>
        <w:t>- Lorsque le litige n’entre pas dans son champ de compétence, le Médiateur informe le client du rejet de sa demande par courrier électronique ou courrier simple en fonction du mode de saisine, dans un délai de trois semaines (3) à compter de la réception de son</w:t>
      </w:r>
      <w:r>
        <w:rPr>
          <w:color w:val="3B3B3A"/>
          <w:spacing w:val="-14"/>
          <w:sz w:val="16"/>
        </w:rPr>
        <w:t> </w:t>
      </w:r>
      <w:r>
        <w:rPr>
          <w:color w:val="3B3B3A"/>
          <w:sz w:val="16"/>
        </w:rPr>
        <w:t>dossier.</w:t>
      </w:r>
    </w:p>
    <w:p>
      <w:pPr>
        <w:pStyle w:val="ListParagraph"/>
        <w:numPr>
          <w:ilvl w:val="1"/>
          <w:numId w:val="15"/>
        </w:numPr>
        <w:tabs>
          <w:tab w:pos="690" w:val="left" w:leader="none"/>
        </w:tabs>
        <w:spacing w:line="252" w:lineRule="auto" w:before="49" w:after="0"/>
        <w:ind w:left="421" w:right="1024" w:firstLine="0"/>
        <w:jc w:val="left"/>
        <w:rPr>
          <w:color w:val="3B3B3A"/>
          <w:sz w:val="16"/>
        </w:rPr>
      </w:pPr>
      <w:r>
        <w:rPr>
          <w:color w:val="3B3B3A"/>
          <w:sz w:val="16"/>
        </w:rPr>
        <w:t>- Avant le début de la médiation, il est rappelé aux Parties à la médiation, qu’elles peuvent à tout moment se retirer du processus sauf dispositions législatives ou réglementaires</w:t>
      </w:r>
      <w:r>
        <w:rPr>
          <w:color w:val="3B3B3A"/>
          <w:spacing w:val="-2"/>
          <w:sz w:val="16"/>
        </w:rPr>
        <w:t> </w:t>
      </w:r>
      <w:r>
        <w:rPr>
          <w:color w:val="3B3B3A"/>
          <w:sz w:val="16"/>
        </w:rPr>
        <w:t>contraires.</w:t>
      </w:r>
    </w:p>
    <w:p>
      <w:pPr>
        <w:pStyle w:val="ListParagraph"/>
        <w:numPr>
          <w:ilvl w:val="1"/>
          <w:numId w:val="15"/>
        </w:numPr>
        <w:tabs>
          <w:tab w:pos="674" w:val="left" w:leader="none"/>
        </w:tabs>
        <w:spacing w:line="276" w:lineRule="auto" w:before="50" w:after="0"/>
        <w:ind w:left="421" w:right="992" w:firstLine="0"/>
        <w:jc w:val="left"/>
        <w:rPr>
          <w:color w:val="3B3B3A"/>
          <w:sz w:val="15"/>
        </w:rPr>
      </w:pPr>
      <w:r>
        <w:rPr>
          <w:color w:val="3B3B3A"/>
          <w:sz w:val="15"/>
        </w:rPr>
        <w:t>- Le processus de médiation est confi- dentielle et s’effectue dans le respect des règles en matière de données personnelles. Le Médiateur est tenu au secret</w:t>
      </w:r>
      <w:r>
        <w:rPr>
          <w:color w:val="3B3B3A"/>
          <w:spacing w:val="-10"/>
          <w:sz w:val="15"/>
        </w:rPr>
        <w:t> </w:t>
      </w:r>
      <w:r>
        <w:rPr>
          <w:color w:val="3B3B3A"/>
          <w:sz w:val="15"/>
        </w:rPr>
        <w:t>professionnel.</w:t>
      </w:r>
    </w:p>
    <w:p>
      <w:pPr>
        <w:pStyle w:val="ListParagraph"/>
        <w:numPr>
          <w:ilvl w:val="1"/>
          <w:numId w:val="15"/>
        </w:numPr>
        <w:tabs>
          <w:tab w:pos="690" w:val="left" w:leader="none"/>
        </w:tabs>
        <w:spacing w:line="252" w:lineRule="auto" w:before="33" w:after="0"/>
        <w:ind w:left="421" w:right="1158" w:firstLine="0"/>
        <w:jc w:val="left"/>
        <w:rPr>
          <w:color w:val="3B3B3A"/>
          <w:sz w:val="16"/>
        </w:rPr>
      </w:pPr>
      <w:r>
        <w:rPr>
          <w:color w:val="3B3B3A"/>
          <w:sz w:val="16"/>
        </w:rPr>
        <w:t>- Le Médiateur notifie aux Parties à la médiation, par voie électronique ou par courrier simple, le litige dont il est saisi, dès réception de tous les documents comportant les informations pertinentes relatives à la demande du</w:t>
      </w:r>
      <w:r>
        <w:rPr>
          <w:color w:val="3B3B3A"/>
          <w:spacing w:val="-6"/>
          <w:sz w:val="16"/>
        </w:rPr>
        <w:t> </w:t>
      </w:r>
      <w:r>
        <w:rPr>
          <w:color w:val="3B3B3A"/>
          <w:sz w:val="16"/>
        </w:rPr>
        <w:t>client.</w:t>
      </w:r>
    </w:p>
    <w:p>
      <w:pPr>
        <w:spacing w:line="254" w:lineRule="auto" w:before="50"/>
        <w:ind w:left="421" w:right="1049" w:firstLine="0"/>
        <w:jc w:val="left"/>
        <w:rPr>
          <w:sz w:val="15"/>
        </w:rPr>
      </w:pPr>
      <w:r>
        <w:rPr>
          <w:color w:val="3B3B3A"/>
          <w:sz w:val="15"/>
        </w:rPr>
        <w:t>Le client s’assure de l’exactitude de l’adresse postale et/ou électronique qu’il communique au Médiateur.</w:t>
      </w:r>
    </w:p>
    <w:p>
      <w:pPr>
        <w:spacing w:line="252" w:lineRule="auto" w:before="49"/>
        <w:ind w:left="421" w:right="999" w:firstLine="0"/>
        <w:jc w:val="left"/>
        <w:rPr>
          <w:sz w:val="15"/>
        </w:rPr>
      </w:pPr>
      <w:r>
        <w:rPr>
          <w:color w:val="3B3B3A"/>
          <w:sz w:val="15"/>
        </w:rPr>
        <w:t>Pour les litiges commerciaux, l’issue du processus de médiation doit intervenir dans un délai de quatre-vingt-dix (90) jours à compter de la notification prévue au 1</w:t>
      </w:r>
      <w:r>
        <w:rPr>
          <w:color w:val="3B3B3A"/>
          <w:sz w:val="8"/>
        </w:rPr>
        <w:t>er </w:t>
      </w:r>
      <w:r>
        <w:rPr>
          <w:color w:val="3B3B3A"/>
          <w:sz w:val="15"/>
        </w:rPr>
        <w:t>alinéa de l’article 9-4. Le Médiateur peut prolonger ce délai en cas de litige complexe. Les Parties à la médiation sont alors informées immédiatement de cette</w:t>
      </w:r>
      <w:r>
        <w:rPr>
          <w:color w:val="3B3B3A"/>
          <w:spacing w:val="-3"/>
          <w:sz w:val="15"/>
        </w:rPr>
        <w:t> </w:t>
      </w:r>
      <w:r>
        <w:rPr>
          <w:color w:val="3B3B3A"/>
          <w:sz w:val="15"/>
        </w:rPr>
        <w:t>prolongation.</w:t>
      </w:r>
    </w:p>
    <w:p>
      <w:pPr>
        <w:spacing w:line="252" w:lineRule="auto" w:before="47"/>
        <w:ind w:left="421" w:right="1016" w:firstLine="0"/>
        <w:jc w:val="left"/>
        <w:rPr>
          <w:sz w:val="15"/>
        </w:rPr>
      </w:pPr>
      <w:r>
        <w:rPr>
          <w:color w:val="3B3B3A"/>
          <w:sz w:val="15"/>
        </w:rPr>
        <w:t>Pour les infractions à la police du transport ferroviaire SNCF, l’issue du processus de médiation doit intervenir avant la transmission par SNCF Voyageurs du procès-verbal à l’officier du ministère public.</w:t>
      </w:r>
    </w:p>
    <w:p>
      <w:pPr>
        <w:pStyle w:val="ListParagraph"/>
        <w:numPr>
          <w:ilvl w:val="1"/>
          <w:numId w:val="15"/>
        </w:numPr>
        <w:tabs>
          <w:tab w:pos="690" w:val="left" w:leader="none"/>
        </w:tabs>
        <w:spacing w:line="252" w:lineRule="auto" w:before="52" w:after="0"/>
        <w:ind w:left="421" w:right="1293" w:firstLine="0"/>
        <w:jc w:val="left"/>
        <w:rPr>
          <w:color w:val="3B3B3A"/>
          <w:sz w:val="16"/>
        </w:rPr>
      </w:pPr>
      <w:r>
        <w:rPr>
          <w:color w:val="3B3B3A"/>
          <w:sz w:val="16"/>
        </w:rPr>
        <w:t>- Le processus de médiation est gratuite pour le client. Les frais postaux éventuellement engagés par le client restent à sa</w:t>
      </w:r>
      <w:r>
        <w:rPr>
          <w:color w:val="3B3B3A"/>
          <w:spacing w:val="-6"/>
          <w:sz w:val="16"/>
        </w:rPr>
        <w:t> </w:t>
      </w:r>
      <w:r>
        <w:rPr>
          <w:color w:val="3B3B3A"/>
          <w:sz w:val="16"/>
        </w:rPr>
        <w:t>charge.</w:t>
      </w:r>
    </w:p>
    <w:p>
      <w:pPr>
        <w:spacing w:line="283" w:lineRule="auto" w:before="50"/>
        <w:ind w:left="421" w:right="1235" w:firstLine="0"/>
        <w:jc w:val="both"/>
        <w:rPr>
          <w:sz w:val="14"/>
        </w:rPr>
      </w:pPr>
      <w:r>
        <w:rPr>
          <w:color w:val="3B3B3A"/>
          <w:sz w:val="14"/>
        </w:rPr>
        <w:t>Il en est de même pour les frais engagés par le client en cas de recours à l’assistance d’un avocat ou de tout autre conseil rémunéré.</w:t>
      </w:r>
    </w:p>
    <w:p>
      <w:pPr>
        <w:pStyle w:val="ListParagraph"/>
        <w:numPr>
          <w:ilvl w:val="1"/>
          <w:numId w:val="15"/>
        </w:numPr>
        <w:tabs>
          <w:tab w:pos="690" w:val="left" w:leader="none"/>
        </w:tabs>
        <w:spacing w:line="252" w:lineRule="auto" w:before="28" w:after="0"/>
        <w:ind w:left="421" w:right="1005" w:firstLine="0"/>
        <w:jc w:val="left"/>
        <w:rPr>
          <w:color w:val="3B3B3A"/>
          <w:sz w:val="16"/>
        </w:rPr>
      </w:pPr>
      <w:r>
        <w:rPr>
          <w:color w:val="3B3B3A"/>
          <w:sz w:val="16"/>
        </w:rPr>
        <w:t>- Dans le respect des dispositions de la loi du 6 janvier 1978 relative à l’infor- matique, aux fichiers et aux libertés et du règlement (UE) 2016/679 relatif à la protection et à la libre circulation des données à caractère personnel, chaque Partie à la médiation communique sans délai les informations et documents demandés par le Médiateur, sans porter atteinte au secret des affaires ou à d’autres informations sensibles du Transporteur concerné.</w:t>
      </w:r>
    </w:p>
    <w:p>
      <w:pPr>
        <w:spacing w:line="252" w:lineRule="auto" w:before="44"/>
        <w:ind w:left="421" w:right="1073" w:firstLine="0"/>
        <w:jc w:val="both"/>
        <w:rPr>
          <w:sz w:val="15"/>
        </w:rPr>
      </w:pPr>
      <w:r>
        <w:rPr>
          <w:color w:val="3B3B3A"/>
          <w:sz w:val="15"/>
        </w:rPr>
        <w:t>Les services des Transporteurs transmettent les éléments nécessaires à la résolution des litiges et n’interviennent plus directement vis- à-vis du client concerné.</w:t>
      </w:r>
    </w:p>
    <w:p>
      <w:pPr>
        <w:spacing w:line="254" w:lineRule="auto" w:before="51"/>
        <w:ind w:left="421" w:right="1135" w:firstLine="0"/>
        <w:jc w:val="both"/>
        <w:rPr>
          <w:sz w:val="15"/>
        </w:rPr>
      </w:pPr>
      <w:r>
        <w:rPr>
          <w:color w:val="3B3B3A"/>
          <w:sz w:val="15"/>
        </w:rPr>
        <w:t>Le Médiateur communique, à la demande de l’une des Parties à la médiation, tout ou partie des pièces du dossier.</w:t>
      </w:r>
    </w:p>
    <w:p>
      <w:pPr>
        <w:pStyle w:val="ListParagraph"/>
        <w:numPr>
          <w:ilvl w:val="1"/>
          <w:numId w:val="15"/>
        </w:numPr>
        <w:tabs>
          <w:tab w:pos="700" w:val="left" w:leader="none"/>
        </w:tabs>
        <w:spacing w:line="254" w:lineRule="auto" w:before="49" w:after="0"/>
        <w:ind w:left="421" w:right="1036" w:firstLine="0"/>
        <w:jc w:val="both"/>
        <w:rPr>
          <w:sz w:val="16"/>
        </w:rPr>
      </w:pPr>
      <w:r>
        <w:rPr>
          <w:sz w:val="16"/>
        </w:rPr>
        <w:t>- La réponse du Médiateur est rédigée en français ou en anglais suivant la langue de saisine, sous forme d’un</w:t>
      </w:r>
      <w:r>
        <w:rPr>
          <w:spacing w:val="-5"/>
          <w:sz w:val="16"/>
        </w:rPr>
        <w:t> </w:t>
      </w:r>
      <w:r>
        <w:rPr>
          <w:sz w:val="16"/>
        </w:rPr>
        <w:t>avis.</w:t>
      </w:r>
    </w:p>
    <w:p>
      <w:pPr>
        <w:pStyle w:val="ListParagraph"/>
        <w:numPr>
          <w:ilvl w:val="1"/>
          <w:numId w:val="15"/>
        </w:numPr>
        <w:tabs>
          <w:tab w:pos="690" w:val="left" w:leader="none"/>
        </w:tabs>
        <w:spacing w:line="261" w:lineRule="auto" w:before="46" w:after="0"/>
        <w:ind w:left="421" w:right="1193" w:firstLine="0"/>
        <w:jc w:val="both"/>
        <w:rPr>
          <w:sz w:val="16"/>
        </w:rPr>
      </w:pPr>
      <w:r>
        <w:rPr>
          <w:sz w:val="16"/>
        </w:rPr>
        <w:t>- Le Médiateur instruit les dossiers et rend ses avis en droit et en</w:t>
      </w:r>
      <w:r>
        <w:rPr>
          <w:spacing w:val="-7"/>
          <w:sz w:val="16"/>
        </w:rPr>
        <w:t> </w:t>
      </w:r>
      <w:r>
        <w:rPr>
          <w:sz w:val="16"/>
        </w:rPr>
        <w:t>équité.</w:t>
      </w:r>
    </w:p>
    <w:p>
      <w:pPr>
        <w:spacing w:before="132"/>
        <w:ind w:left="1220" w:right="0" w:firstLine="0"/>
        <w:jc w:val="left"/>
        <w:rPr>
          <w:sz w:val="13"/>
        </w:rPr>
      </w:pPr>
      <w:r>
        <w:rPr>
          <w:color w:val="009BA3"/>
          <w:sz w:val="13"/>
        </w:rPr>
        <w:t>MÉDIATION SNCF VOYAGEURS - 33</w:t>
      </w:r>
    </w:p>
    <w:p>
      <w:pPr>
        <w:spacing w:after="0"/>
        <w:jc w:val="left"/>
        <w:rPr>
          <w:sz w:val="13"/>
        </w:rPr>
        <w:sectPr>
          <w:footerReference w:type="default" r:id="rId76"/>
          <w:pgSz w:w="11900" w:h="16840"/>
          <w:pgMar w:footer="0" w:header="0" w:top="1560" w:bottom="280" w:left="0" w:right="0"/>
          <w:cols w:num="3" w:equalWidth="0">
            <w:col w:w="3736" w:space="40"/>
            <w:col w:w="3584" w:space="39"/>
            <w:col w:w="4501"/>
          </w:cols>
        </w:sectPr>
      </w:pPr>
    </w:p>
    <w:p>
      <w:pPr>
        <w:pStyle w:val="Heading8"/>
        <w:spacing w:before="63"/>
      </w:pPr>
      <w:r>
        <w:rPr>
          <w:color w:val="176D79"/>
        </w:rPr>
        <w:t>ARTICLE</w:t>
      </w:r>
      <w:r>
        <w:rPr>
          <w:color w:val="176D79"/>
          <w:spacing w:val="-4"/>
        </w:rPr>
        <w:t> </w:t>
      </w:r>
      <w:r>
        <w:rPr>
          <w:color w:val="176D79"/>
        </w:rPr>
        <w:t>10</w:t>
      </w:r>
    </w:p>
    <w:p>
      <w:pPr>
        <w:pStyle w:val="Heading9"/>
        <w:spacing w:line="252" w:lineRule="auto"/>
        <w:ind w:right="201"/>
      </w:pPr>
      <w:r>
        <w:rPr/>
        <w:pict>
          <v:line style="position:absolute;mso-position-horizontal-relative:page;mso-position-vertical-relative:paragraph;z-index:-16731136" from="49.650002pt,32.715878pt" to="205.550002pt,32.715878pt" stroked="true" strokeweight="3pt" strokecolor="#176d79">
            <v:stroke dashstyle="solid"/>
            <w10:wrap type="none"/>
          </v:line>
        </w:pict>
      </w:r>
      <w:r>
        <w:rPr>
          <w:color w:val="3B3B3A"/>
        </w:rPr>
        <w:t>Clôture de la </w:t>
      </w:r>
      <w:r>
        <w:rPr>
          <w:color w:val="3B3B3A"/>
          <w:spacing w:val="-3"/>
        </w:rPr>
        <w:t>procédure </w:t>
      </w:r>
      <w:r>
        <w:rPr>
          <w:color w:val="3B3B3A"/>
        </w:rPr>
        <w:t>de médiation</w:t>
      </w:r>
    </w:p>
    <w:p>
      <w:pPr>
        <w:pStyle w:val="ListParagraph"/>
        <w:numPr>
          <w:ilvl w:val="1"/>
          <w:numId w:val="16"/>
        </w:numPr>
        <w:tabs>
          <w:tab w:pos="1319" w:val="left" w:leader="none"/>
        </w:tabs>
        <w:spacing w:line="254" w:lineRule="auto" w:before="203" w:after="0"/>
        <w:ind w:left="960" w:right="114" w:firstLine="0"/>
        <w:jc w:val="left"/>
        <w:rPr>
          <w:sz w:val="16"/>
        </w:rPr>
      </w:pPr>
      <w:r>
        <w:rPr>
          <w:color w:val="3B3B3A"/>
          <w:sz w:val="16"/>
        </w:rPr>
        <w:t>- Le Médiateur fait connaître son avis par courrier simple ou courriel selon le mode de</w:t>
      </w:r>
      <w:r>
        <w:rPr>
          <w:color w:val="3B3B3A"/>
          <w:spacing w:val="-2"/>
          <w:sz w:val="16"/>
        </w:rPr>
        <w:t> </w:t>
      </w:r>
      <w:r>
        <w:rPr>
          <w:color w:val="3B3B3A"/>
          <w:sz w:val="16"/>
        </w:rPr>
        <w:t>saisine.</w:t>
      </w:r>
    </w:p>
    <w:p>
      <w:pPr>
        <w:spacing w:line="314" w:lineRule="auto" w:before="49"/>
        <w:ind w:left="960" w:right="-3" w:firstLine="0"/>
        <w:jc w:val="left"/>
        <w:rPr>
          <w:sz w:val="14"/>
        </w:rPr>
      </w:pPr>
      <w:r>
        <w:rPr>
          <w:color w:val="3B3B3A"/>
          <w:sz w:val="14"/>
        </w:rPr>
        <w:t>Le Médiateur y précise les informations prévues à l’article R 152-4 du Code de la consommation.</w:t>
      </w:r>
    </w:p>
    <w:p>
      <w:pPr>
        <w:pStyle w:val="ListParagraph"/>
        <w:numPr>
          <w:ilvl w:val="1"/>
          <w:numId w:val="16"/>
        </w:numPr>
        <w:tabs>
          <w:tab w:pos="1319" w:val="left" w:leader="none"/>
        </w:tabs>
        <w:spacing w:line="252" w:lineRule="auto" w:before="8" w:after="0"/>
        <w:ind w:left="960" w:right="10" w:firstLine="0"/>
        <w:jc w:val="left"/>
        <w:rPr>
          <w:sz w:val="16"/>
        </w:rPr>
      </w:pPr>
      <w:r>
        <w:rPr>
          <w:color w:val="3B3B3A"/>
          <w:sz w:val="16"/>
        </w:rPr>
        <w:t>- Pour les litiges commerciaux, l’avis a valeur de proposition entre les Parties à la médiation qui sont libres de l’accepter ou de le refuser sous un délai de quatorze</w:t>
      </w:r>
      <w:r>
        <w:rPr>
          <w:color w:val="3B3B3A"/>
          <w:spacing w:val="-15"/>
          <w:sz w:val="16"/>
        </w:rPr>
        <w:t> </w:t>
      </w:r>
      <w:r>
        <w:rPr>
          <w:color w:val="3B3B3A"/>
          <w:sz w:val="16"/>
        </w:rPr>
        <w:t>(14) jours calendaires à compter de la date figurant sur l’avis du</w:t>
      </w:r>
      <w:r>
        <w:rPr>
          <w:color w:val="3B3B3A"/>
          <w:spacing w:val="-4"/>
          <w:sz w:val="16"/>
        </w:rPr>
        <w:t> </w:t>
      </w:r>
      <w:r>
        <w:rPr>
          <w:color w:val="3B3B3A"/>
          <w:sz w:val="16"/>
        </w:rPr>
        <w:t>Médiateur.</w:t>
      </w:r>
    </w:p>
    <w:p>
      <w:pPr>
        <w:spacing w:before="48"/>
        <w:ind w:left="960" w:right="0" w:firstLine="0"/>
        <w:jc w:val="left"/>
        <w:rPr>
          <w:sz w:val="15"/>
        </w:rPr>
      </w:pPr>
      <w:r>
        <w:rPr>
          <w:color w:val="3B3B3A"/>
          <w:sz w:val="15"/>
        </w:rPr>
        <w:t>Passé ce délai, l’avis sera considéré</w:t>
      </w:r>
    </w:p>
    <w:p>
      <w:pPr>
        <w:spacing w:before="15"/>
        <w:ind w:left="960" w:right="0" w:firstLine="0"/>
        <w:jc w:val="left"/>
        <w:rPr>
          <w:sz w:val="15"/>
        </w:rPr>
      </w:pPr>
      <w:r>
        <w:rPr>
          <w:color w:val="3B3B3A"/>
          <w:sz w:val="15"/>
        </w:rPr>
        <w:t>comme accepté par les parties.</w:t>
      </w:r>
    </w:p>
    <w:p>
      <w:pPr>
        <w:spacing w:line="254" w:lineRule="auto" w:before="58"/>
        <w:ind w:left="960" w:right="201" w:firstLine="0"/>
        <w:jc w:val="left"/>
        <w:rPr>
          <w:sz w:val="15"/>
        </w:rPr>
      </w:pPr>
      <w:r>
        <w:rPr>
          <w:color w:val="3B3B3A"/>
          <w:sz w:val="15"/>
        </w:rPr>
        <w:t>En cas de désaccord de l’une des Parties à la médiation sur l’avis rendu par le Médiateur, cet avis n’est pas exécuté.</w:t>
      </w:r>
    </w:p>
    <w:p>
      <w:pPr>
        <w:spacing w:line="276" w:lineRule="auto" w:before="49"/>
        <w:ind w:left="960" w:right="75" w:firstLine="0"/>
        <w:jc w:val="left"/>
        <w:rPr>
          <w:sz w:val="14"/>
        </w:rPr>
      </w:pPr>
      <w:r>
        <w:rPr>
          <w:color w:val="3B3B3A"/>
          <w:sz w:val="14"/>
        </w:rPr>
        <w:t>De même, en cas de retour postal de l’avis du Médiateur revêtu de la mention « non-distribué » ou d’erreur d’adresse email imputable au client, l’avis du Médiateur n’est pas exécuté.</w:t>
      </w:r>
    </w:p>
    <w:p>
      <w:pPr>
        <w:spacing w:before="35"/>
        <w:ind w:left="960" w:right="0" w:firstLine="0"/>
        <w:jc w:val="left"/>
        <w:rPr>
          <w:sz w:val="15"/>
        </w:rPr>
      </w:pPr>
      <w:r>
        <w:rPr>
          <w:color w:val="3B3B3A"/>
          <w:sz w:val="15"/>
        </w:rPr>
        <w:t>Le processus de médiation prend fin</w:t>
      </w:r>
      <w:r>
        <w:rPr>
          <w:color w:val="3B3B3A"/>
          <w:spacing w:val="-6"/>
          <w:sz w:val="15"/>
        </w:rPr>
        <w:t> </w:t>
      </w:r>
      <w:r>
        <w:rPr>
          <w:color w:val="3B3B3A"/>
          <w:sz w:val="15"/>
        </w:rPr>
        <w:t>:</w:t>
      </w:r>
    </w:p>
    <w:p>
      <w:pPr>
        <w:pStyle w:val="ListParagraph"/>
        <w:numPr>
          <w:ilvl w:val="0"/>
          <w:numId w:val="17"/>
        </w:numPr>
        <w:tabs>
          <w:tab w:pos="1040" w:val="left" w:leader="none"/>
        </w:tabs>
        <w:spacing w:line="249" w:lineRule="auto" w:before="7" w:after="0"/>
        <w:ind w:left="1039" w:right="371" w:hanging="75"/>
        <w:jc w:val="left"/>
        <w:rPr>
          <w:sz w:val="15"/>
        </w:rPr>
      </w:pPr>
      <w:r>
        <w:rPr>
          <w:color w:val="3B3B3A"/>
          <w:sz w:val="15"/>
        </w:rPr>
        <w:t>à l’expiration du délai de réflexion de quatorze (14) jours fixé après la date </w:t>
      </w:r>
      <w:r>
        <w:rPr>
          <w:color w:val="3B3B3A"/>
          <w:spacing w:val="-7"/>
          <w:sz w:val="15"/>
        </w:rPr>
        <w:t>de </w:t>
      </w:r>
      <w:r>
        <w:rPr>
          <w:color w:val="3B3B3A"/>
          <w:sz w:val="15"/>
        </w:rPr>
        <w:t>l’avis du</w:t>
      </w:r>
      <w:r>
        <w:rPr>
          <w:color w:val="3B3B3A"/>
          <w:spacing w:val="-5"/>
          <w:sz w:val="15"/>
        </w:rPr>
        <w:t> </w:t>
      </w:r>
      <w:r>
        <w:rPr>
          <w:color w:val="3B3B3A"/>
          <w:sz w:val="15"/>
        </w:rPr>
        <w:t>Médiateur,</w:t>
      </w:r>
    </w:p>
    <w:p>
      <w:pPr>
        <w:pStyle w:val="ListParagraph"/>
        <w:numPr>
          <w:ilvl w:val="0"/>
          <w:numId w:val="17"/>
        </w:numPr>
        <w:tabs>
          <w:tab w:pos="1040" w:val="left" w:leader="none"/>
        </w:tabs>
        <w:spacing w:line="249" w:lineRule="auto" w:before="2" w:after="0"/>
        <w:ind w:left="1039" w:right="313" w:hanging="75"/>
        <w:jc w:val="left"/>
        <w:rPr>
          <w:sz w:val="15"/>
        </w:rPr>
      </w:pPr>
      <w:r>
        <w:rPr>
          <w:color w:val="3B3B3A"/>
          <w:sz w:val="15"/>
        </w:rPr>
        <w:t>en cas de désaccord total ou partiel de l’une des Parties à la médiation sur l’avis du Médiateur,</w:t>
      </w:r>
      <w:r>
        <w:rPr>
          <w:color w:val="3B3B3A"/>
          <w:spacing w:val="-1"/>
          <w:sz w:val="15"/>
        </w:rPr>
        <w:t> </w:t>
      </w:r>
      <w:r>
        <w:rPr>
          <w:color w:val="3B3B3A"/>
          <w:sz w:val="15"/>
        </w:rPr>
        <w:t>ou</w:t>
      </w:r>
    </w:p>
    <w:p>
      <w:pPr>
        <w:pStyle w:val="ListParagraph"/>
        <w:numPr>
          <w:ilvl w:val="0"/>
          <w:numId w:val="17"/>
        </w:numPr>
        <w:tabs>
          <w:tab w:pos="1040" w:val="left" w:leader="none"/>
        </w:tabs>
        <w:spacing w:line="252" w:lineRule="auto" w:before="2" w:after="0"/>
        <w:ind w:left="1039" w:right="337" w:hanging="75"/>
        <w:jc w:val="left"/>
        <w:rPr>
          <w:sz w:val="15"/>
        </w:rPr>
      </w:pPr>
      <w:r>
        <w:rPr>
          <w:color w:val="3B3B3A"/>
          <w:sz w:val="15"/>
        </w:rPr>
        <w:t>à tout moment à la demande de l’une ou l’autre des Parties à la médiation ou en cas d’assignation en justice par l’une ou l’autre des parties ou son</w:t>
      </w:r>
      <w:r>
        <w:rPr>
          <w:color w:val="3B3B3A"/>
          <w:spacing w:val="-14"/>
          <w:sz w:val="15"/>
        </w:rPr>
        <w:t> </w:t>
      </w:r>
      <w:r>
        <w:rPr>
          <w:color w:val="3B3B3A"/>
          <w:sz w:val="15"/>
        </w:rPr>
        <w:t>représentant.</w:t>
      </w:r>
    </w:p>
    <w:p>
      <w:pPr>
        <w:pStyle w:val="ListParagraph"/>
        <w:numPr>
          <w:ilvl w:val="1"/>
          <w:numId w:val="16"/>
        </w:numPr>
        <w:tabs>
          <w:tab w:pos="1319" w:val="left" w:leader="none"/>
        </w:tabs>
        <w:spacing w:line="252" w:lineRule="auto" w:before="51" w:after="0"/>
        <w:ind w:left="960" w:right="176" w:firstLine="0"/>
        <w:jc w:val="left"/>
        <w:rPr>
          <w:sz w:val="16"/>
        </w:rPr>
      </w:pPr>
      <w:r>
        <w:rPr>
          <w:color w:val="3B3B3A"/>
          <w:sz w:val="16"/>
        </w:rPr>
        <w:t>- Pour les litiges relatifs aux procès- verbaux d’infractions à la police du trans- port ferroviaire (pour SNCF Voyageurs uniquement), l’avis du Médiateur a valeur de proposition entre les Parties à la médiation.</w:t>
      </w:r>
    </w:p>
    <w:p>
      <w:pPr>
        <w:spacing w:line="273" w:lineRule="auto" w:before="50"/>
        <w:ind w:left="960" w:right="148" w:firstLine="0"/>
        <w:jc w:val="left"/>
        <w:rPr>
          <w:sz w:val="14"/>
        </w:rPr>
      </w:pPr>
      <w:r>
        <w:rPr>
          <w:color w:val="3B3B3A"/>
          <w:sz w:val="14"/>
        </w:rPr>
        <w:t>En cas d’avis de minoration du montant du procès-verbal, accepté par les deux Parties à la médiation, la procédure judiciaire suit son cours tant que le montant minoré de la transaction n’a pas été réglé auprès du Transporteur.</w:t>
      </w:r>
    </w:p>
    <w:p>
      <w:pPr>
        <w:spacing w:line="252" w:lineRule="auto" w:before="38"/>
        <w:ind w:left="960" w:right="126" w:firstLine="0"/>
        <w:jc w:val="left"/>
        <w:rPr>
          <w:sz w:val="15"/>
        </w:rPr>
      </w:pPr>
      <w:r>
        <w:rPr>
          <w:color w:val="3B3B3A"/>
          <w:sz w:val="15"/>
        </w:rPr>
        <w:t>En cas de refus du réclamant de suivre l’avis du Médiateur et à défaut de règlement, la procé-dure judiciaire suit son cours et le procès-verbal d’infraction est transmis à l’officier du ministère public en application de l’article 529-5 du Code de procédure pénale.</w:t>
      </w:r>
    </w:p>
    <w:p>
      <w:pPr>
        <w:pStyle w:val="ListParagraph"/>
        <w:numPr>
          <w:ilvl w:val="1"/>
          <w:numId w:val="16"/>
        </w:numPr>
        <w:tabs>
          <w:tab w:pos="1319" w:val="left" w:leader="none"/>
        </w:tabs>
        <w:spacing w:line="254" w:lineRule="auto" w:before="51" w:after="0"/>
        <w:ind w:left="960" w:right="195" w:firstLine="0"/>
        <w:jc w:val="left"/>
        <w:rPr>
          <w:sz w:val="16"/>
        </w:rPr>
      </w:pPr>
      <w:r>
        <w:rPr>
          <w:color w:val="3B3B3A"/>
          <w:sz w:val="16"/>
        </w:rPr>
        <w:t>- L’avis du Médiateur, fondé en</w:t>
      </w:r>
      <w:r>
        <w:rPr>
          <w:color w:val="3B3B3A"/>
          <w:spacing w:val="-15"/>
          <w:sz w:val="16"/>
        </w:rPr>
        <w:t> </w:t>
      </w:r>
      <w:r>
        <w:rPr>
          <w:color w:val="3B3B3A"/>
          <w:sz w:val="16"/>
        </w:rPr>
        <w:t>droit et en équité, n’est pas susceptible de recours devant lui.</w:t>
      </w:r>
    </w:p>
    <w:p>
      <w:pPr>
        <w:pStyle w:val="ListParagraph"/>
        <w:numPr>
          <w:ilvl w:val="1"/>
          <w:numId w:val="16"/>
        </w:numPr>
        <w:tabs>
          <w:tab w:pos="1333" w:val="left" w:leader="none"/>
        </w:tabs>
        <w:spacing w:line="254" w:lineRule="auto" w:before="47" w:after="0"/>
        <w:ind w:left="960" w:right="22" w:firstLine="0"/>
        <w:jc w:val="both"/>
        <w:rPr>
          <w:sz w:val="16"/>
        </w:rPr>
      </w:pPr>
      <w:r>
        <w:rPr>
          <w:color w:val="3B3B3A"/>
          <w:sz w:val="16"/>
        </w:rPr>
        <w:t>- Le réclamant conserve la possibilité de saisir toute juridiction compétente pour y faire valoir ses</w:t>
      </w:r>
      <w:r>
        <w:rPr>
          <w:color w:val="3B3B3A"/>
          <w:spacing w:val="-8"/>
          <w:sz w:val="16"/>
        </w:rPr>
        <w:t> </w:t>
      </w:r>
      <w:r>
        <w:rPr>
          <w:color w:val="3B3B3A"/>
          <w:sz w:val="16"/>
        </w:rPr>
        <w:t>droits.</w:t>
      </w:r>
    </w:p>
    <w:p>
      <w:pPr>
        <w:pStyle w:val="ListParagraph"/>
        <w:numPr>
          <w:ilvl w:val="1"/>
          <w:numId w:val="16"/>
        </w:numPr>
        <w:tabs>
          <w:tab w:pos="1319" w:val="left" w:leader="none"/>
        </w:tabs>
        <w:spacing w:line="252" w:lineRule="auto" w:before="49" w:after="0"/>
        <w:ind w:left="960" w:right="0" w:firstLine="0"/>
        <w:jc w:val="left"/>
        <w:rPr>
          <w:sz w:val="16"/>
        </w:rPr>
      </w:pPr>
      <w:r>
        <w:rPr>
          <w:color w:val="3B3B3A"/>
          <w:sz w:val="16"/>
        </w:rPr>
        <w:t>- Aucune des Parties à la médiation</w:t>
      </w:r>
      <w:r>
        <w:rPr>
          <w:color w:val="3B3B3A"/>
          <w:spacing w:val="-11"/>
          <w:sz w:val="16"/>
        </w:rPr>
        <w:t> </w:t>
      </w:r>
      <w:r>
        <w:rPr>
          <w:color w:val="3B3B3A"/>
          <w:sz w:val="16"/>
        </w:rPr>
        <w:t>ne peut se prévaloir devant une juridiction de l’avis du Médiateur ni, le cas échéant, des pièces</w:t>
      </w:r>
      <w:r>
        <w:rPr>
          <w:color w:val="3B3B3A"/>
          <w:spacing w:val="-2"/>
          <w:sz w:val="16"/>
        </w:rPr>
        <w:t> </w:t>
      </w:r>
      <w:r>
        <w:rPr>
          <w:color w:val="3B3B3A"/>
          <w:sz w:val="16"/>
        </w:rPr>
        <w:t>fournies.</w:t>
      </w:r>
    </w:p>
    <w:p>
      <w:pPr>
        <w:pStyle w:val="Heading8"/>
        <w:spacing w:before="63"/>
        <w:ind w:left="432"/>
      </w:pPr>
      <w:r>
        <w:rPr/>
        <w:br w:type="column"/>
      </w:r>
      <w:r>
        <w:rPr>
          <w:color w:val="176D79"/>
        </w:rPr>
        <w:t>ARTICLE 11</w:t>
      </w:r>
    </w:p>
    <w:p>
      <w:pPr>
        <w:pStyle w:val="Heading9"/>
        <w:spacing w:line="252" w:lineRule="auto"/>
        <w:ind w:left="432" w:right="-7"/>
      </w:pPr>
      <w:r>
        <w:rPr/>
        <w:pict>
          <v:line style="position:absolute;mso-position-horizontal-relative:page;mso-position-vertical-relative:paragraph;z-index:-16730624" from="228.25pt,32.715878pt" to="384.15pt,32.715878pt" stroked="true" strokeweight="3pt" strokecolor="#176d79">
            <v:stroke dashstyle="solid"/>
            <w10:wrap type="none"/>
          </v:line>
        </w:pict>
      </w:r>
      <w:r>
        <w:rPr>
          <w:color w:val="3B3B3A"/>
        </w:rPr>
        <w:t>Rapport annuel et propositions du Médiateur</w:t>
      </w:r>
    </w:p>
    <w:p>
      <w:pPr>
        <w:spacing w:line="249" w:lineRule="auto" w:before="203"/>
        <w:ind w:left="432" w:right="122" w:firstLine="0"/>
        <w:jc w:val="left"/>
        <w:rPr>
          <w:sz w:val="15"/>
        </w:rPr>
      </w:pPr>
      <w:r>
        <w:rPr>
          <w:color w:val="3B3B3A"/>
          <w:sz w:val="15"/>
        </w:rPr>
        <w:t>Le Médiateur met à la disposition du public, sur son site internet, ou communique sur demande, son rapport annuel d’activité comprenant les informations suivantes :</w:t>
      </w:r>
    </w:p>
    <w:p>
      <w:pPr>
        <w:pStyle w:val="ListParagraph"/>
        <w:numPr>
          <w:ilvl w:val="0"/>
          <w:numId w:val="12"/>
        </w:numPr>
        <w:tabs>
          <w:tab w:pos="515" w:val="left" w:leader="none"/>
        </w:tabs>
        <w:spacing w:line="249" w:lineRule="auto" w:before="3" w:after="0"/>
        <w:ind w:left="514" w:right="316" w:hanging="87"/>
        <w:jc w:val="left"/>
        <w:rPr>
          <w:color w:val="3B3B3A"/>
          <w:sz w:val="15"/>
        </w:rPr>
      </w:pPr>
      <w:r>
        <w:rPr>
          <w:color w:val="3B3B3A"/>
          <w:sz w:val="15"/>
        </w:rPr>
        <w:t>le nombre de litiges dont il a été saisi et leur objet</w:t>
      </w:r>
      <w:r>
        <w:rPr>
          <w:color w:val="3B3B3A"/>
          <w:spacing w:val="-1"/>
          <w:sz w:val="15"/>
        </w:rPr>
        <w:t> </w:t>
      </w:r>
      <w:r>
        <w:rPr>
          <w:color w:val="3B3B3A"/>
          <w:sz w:val="15"/>
        </w:rPr>
        <w:t>;</w:t>
      </w:r>
    </w:p>
    <w:p>
      <w:pPr>
        <w:pStyle w:val="ListParagraph"/>
        <w:numPr>
          <w:ilvl w:val="0"/>
          <w:numId w:val="12"/>
        </w:numPr>
        <w:tabs>
          <w:tab w:pos="515" w:val="left" w:leader="none"/>
        </w:tabs>
        <w:spacing w:line="268" w:lineRule="auto" w:before="1" w:after="0"/>
        <w:ind w:left="514" w:right="58" w:hanging="87"/>
        <w:jc w:val="left"/>
        <w:rPr>
          <w:color w:val="3B3B3A"/>
          <w:sz w:val="14"/>
        </w:rPr>
      </w:pPr>
      <w:r>
        <w:rPr>
          <w:color w:val="3B3B3A"/>
          <w:sz w:val="14"/>
        </w:rPr>
        <w:t>les questions les plus fréquemment rencontrées dans les litiges qui lui sont</w:t>
      </w:r>
      <w:r>
        <w:rPr>
          <w:color w:val="3B3B3A"/>
          <w:spacing w:val="-20"/>
          <w:sz w:val="14"/>
        </w:rPr>
        <w:t> </w:t>
      </w:r>
      <w:r>
        <w:rPr>
          <w:color w:val="3B3B3A"/>
          <w:sz w:val="14"/>
        </w:rPr>
        <w:t>soumis et ses recommandations afin de les éviter</w:t>
      </w:r>
      <w:r>
        <w:rPr>
          <w:color w:val="3B3B3A"/>
          <w:spacing w:val="-12"/>
          <w:sz w:val="14"/>
        </w:rPr>
        <w:t> </w:t>
      </w:r>
      <w:r>
        <w:rPr>
          <w:color w:val="3B3B3A"/>
          <w:sz w:val="14"/>
        </w:rPr>
        <w:t>;</w:t>
      </w:r>
    </w:p>
    <w:p>
      <w:pPr>
        <w:pStyle w:val="ListParagraph"/>
        <w:numPr>
          <w:ilvl w:val="0"/>
          <w:numId w:val="12"/>
        </w:numPr>
        <w:tabs>
          <w:tab w:pos="515" w:val="left" w:leader="none"/>
        </w:tabs>
        <w:spacing w:line="249" w:lineRule="auto" w:before="0" w:after="0"/>
        <w:ind w:left="514" w:right="0" w:hanging="87"/>
        <w:jc w:val="left"/>
        <w:rPr>
          <w:color w:val="3B3B3A"/>
          <w:sz w:val="15"/>
        </w:rPr>
      </w:pPr>
      <w:r>
        <w:rPr>
          <w:color w:val="3B3B3A"/>
          <w:sz w:val="15"/>
        </w:rPr>
        <w:t>la proportion de litiges qu’il a qu’il a</w:t>
      </w:r>
      <w:r>
        <w:rPr>
          <w:color w:val="3B3B3A"/>
          <w:spacing w:val="-17"/>
          <w:sz w:val="15"/>
        </w:rPr>
        <w:t> </w:t>
      </w:r>
      <w:r>
        <w:rPr>
          <w:color w:val="3B3B3A"/>
          <w:sz w:val="15"/>
        </w:rPr>
        <w:t>déclarés irrecevables et l’évaluation en pourcentage des différents motifs</w:t>
      </w:r>
      <w:r>
        <w:rPr>
          <w:color w:val="3B3B3A"/>
          <w:spacing w:val="-3"/>
          <w:sz w:val="15"/>
        </w:rPr>
        <w:t> </w:t>
      </w:r>
      <w:r>
        <w:rPr>
          <w:color w:val="3B3B3A"/>
          <w:sz w:val="15"/>
        </w:rPr>
        <w:t>d’irrecevabilité;</w:t>
      </w:r>
    </w:p>
    <w:p>
      <w:pPr>
        <w:pStyle w:val="ListParagraph"/>
        <w:numPr>
          <w:ilvl w:val="0"/>
          <w:numId w:val="12"/>
        </w:numPr>
        <w:tabs>
          <w:tab w:pos="515" w:val="left" w:leader="none"/>
        </w:tabs>
        <w:spacing w:line="268" w:lineRule="auto" w:before="0" w:after="0"/>
        <w:ind w:left="514" w:right="96" w:hanging="87"/>
        <w:jc w:val="left"/>
        <w:rPr>
          <w:color w:val="3B3B3A"/>
          <w:sz w:val="14"/>
        </w:rPr>
      </w:pPr>
      <w:r>
        <w:rPr>
          <w:color w:val="3B3B3A"/>
          <w:sz w:val="14"/>
        </w:rPr>
        <w:t>le pourcentage de médiations interrompues</w:t>
      </w:r>
      <w:r>
        <w:rPr>
          <w:color w:val="3B3B3A"/>
          <w:spacing w:val="-17"/>
          <w:sz w:val="14"/>
        </w:rPr>
        <w:t> </w:t>
      </w:r>
      <w:r>
        <w:rPr>
          <w:color w:val="3B3B3A"/>
          <w:sz w:val="14"/>
        </w:rPr>
        <w:t>et les causes principales de cette</w:t>
      </w:r>
      <w:r>
        <w:rPr>
          <w:color w:val="3B3B3A"/>
          <w:spacing w:val="-12"/>
          <w:sz w:val="14"/>
        </w:rPr>
        <w:t> </w:t>
      </w:r>
      <w:r>
        <w:rPr>
          <w:color w:val="3B3B3A"/>
          <w:sz w:val="14"/>
        </w:rPr>
        <w:t>interruption,</w:t>
      </w:r>
    </w:p>
    <w:p>
      <w:pPr>
        <w:pStyle w:val="ListParagraph"/>
        <w:numPr>
          <w:ilvl w:val="0"/>
          <w:numId w:val="12"/>
        </w:numPr>
        <w:tabs>
          <w:tab w:pos="515" w:val="left" w:leader="none"/>
        </w:tabs>
        <w:spacing w:line="249" w:lineRule="auto" w:before="0" w:after="0"/>
        <w:ind w:left="514" w:right="687" w:hanging="87"/>
        <w:jc w:val="left"/>
        <w:rPr>
          <w:color w:val="3B3B3A"/>
          <w:sz w:val="15"/>
        </w:rPr>
      </w:pPr>
      <w:r>
        <w:rPr>
          <w:color w:val="3B3B3A"/>
          <w:sz w:val="15"/>
        </w:rPr>
        <w:t>la durée moyenne nécessaire à </w:t>
      </w:r>
      <w:r>
        <w:rPr>
          <w:color w:val="3B3B3A"/>
          <w:spacing w:val="-6"/>
          <w:sz w:val="15"/>
        </w:rPr>
        <w:t>la </w:t>
      </w:r>
      <w:r>
        <w:rPr>
          <w:color w:val="3B3B3A"/>
          <w:sz w:val="15"/>
        </w:rPr>
        <w:t>résolution des</w:t>
      </w:r>
      <w:r>
        <w:rPr>
          <w:color w:val="3B3B3A"/>
          <w:spacing w:val="-3"/>
          <w:sz w:val="15"/>
        </w:rPr>
        <w:t> </w:t>
      </w:r>
      <w:r>
        <w:rPr>
          <w:color w:val="3B3B3A"/>
          <w:sz w:val="15"/>
        </w:rPr>
        <w:t>litiges,</w:t>
      </w:r>
    </w:p>
    <w:p>
      <w:pPr>
        <w:pStyle w:val="ListParagraph"/>
        <w:numPr>
          <w:ilvl w:val="0"/>
          <w:numId w:val="12"/>
        </w:numPr>
        <w:tabs>
          <w:tab w:pos="515" w:val="left" w:leader="none"/>
        </w:tabs>
        <w:spacing w:line="240" w:lineRule="auto" w:before="0" w:after="0"/>
        <w:ind w:left="514" w:right="0" w:hanging="88"/>
        <w:jc w:val="left"/>
        <w:rPr>
          <w:color w:val="3B3B3A"/>
          <w:sz w:val="15"/>
        </w:rPr>
      </w:pPr>
      <w:r>
        <w:rPr>
          <w:color w:val="3B3B3A"/>
          <w:sz w:val="15"/>
        </w:rPr>
        <w:t>s’il est connu, le pourcentage</w:t>
      </w:r>
      <w:r>
        <w:rPr>
          <w:color w:val="3B3B3A"/>
          <w:spacing w:val="-11"/>
          <w:sz w:val="15"/>
        </w:rPr>
        <w:t> </w:t>
      </w:r>
      <w:r>
        <w:rPr>
          <w:color w:val="3B3B3A"/>
          <w:sz w:val="15"/>
        </w:rPr>
        <w:t>des</w:t>
      </w:r>
    </w:p>
    <w:p>
      <w:pPr>
        <w:spacing w:before="7"/>
        <w:ind w:left="514" w:right="0" w:firstLine="0"/>
        <w:jc w:val="left"/>
        <w:rPr>
          <w:sz w:val="15"/>
        </w:rPr>
      </w:pPr>
      <w:r>
        <w:rPr>
          <w:color w:val="3B3B3A"/>
          <w:sz w:val="15"/>
        </w:rPr>
        <w:t>médiations qui sont exécutées,</w:t>
      </w:r>
    </w:p>
    <w:p>
      <w:pPr>
        <w:pStyle w:val="ListParagraph"/>
        <w:numPr>
          <w:ilvl w:val="0"/>
          <w:numId w:val="12"/>
        </w:numPr>
        <w:tabs>
          <w:tab w:pos="515" w:val="left" w:leader="none"/>
        </w:tabs>
        <w:spacing w:line="249" w:lineRule="auto" w:before="8" w:after="0"/>
        <w:ind w:left="514" w:right="600" w:hanging="87"/>
        <w:jc w:val="both"/>
        <w:rPr>
          <w:color w:val="3B3B3A"/>
          <w:sz w:val="15"/>
        </w:rPr>
      </w:pPr>
      <w:r>
        <w:rPr>
          <w:color w:val="3B3B3A"/>
          <w:sz w:val="15"/>
        </w:rPr>
        <w:t>l’existence de la coopération au sein de réseaux de médiateurs </w:t>
      </w:r>
      <w:r>
        <w:rPr>
          <w:color w:val="3B3B3A"/>
          <w:spacing w:val="-6"/>
          <w:sz w:val="15"/>
        </w:rPr>
        <w:t>de </w:t>
      </w:r>
      <w:r>
        <w:rPr>
          <w:color w:val="3B3B3A"/>
          <w:sz w:val="15"/>
        </w:rPr>
        <w:t>litiges transfrontaliers,</w:t>
      </w:r>
      <w:r>
        <w:rPr>
          <w:color w:val="3B3B3A"/>
          <w:spacing w:val="-1"/>
          <w:sz w:val="15"/>
        </w:rPr>
        <w:t> </w:t>
      </w:r>
      <w:r>
        <w:rPr>
          <w:color w:val="3B3B3A"/>
          <w:sz w:val="15"/>
        </w:rPr>
        <w:t>et</w:t>
      </w:r>
    </w:p>
    <w:p>
      <w:pPr>
        <w:pStyle w:val="ListParagraph"/>
        <w:numPr>
          <w:ilvl w:val="0"/>
          <w:numId w:val="12"/>
        </w:numPr>
        <w:tabs>
          <w:tab w:pos="515" w:val="left" w:leader="none"/>
        </w:tabs>
        <w:spacing w:line="252" w:lineRule="auto" w:before="0" w:after="0"/>
        <w:ind w:left="514" w:right="146" w:hanging="87"/>
        <w:jc w:val="left"/>
        <w:rPr>
          <w:color w:val="3B3B3A"/>
          <w:sz w:val="15"/>
        </w:rPr>
      </w:pPr>
      <w:r>
        <w:rPr>
          <w:color w:val="3B3B3A"/>
          <w:sz w:val="15"/>
        </w:rPr>
        <w:t>le pourcentage de solutions proposées en faveur du consommateur ou du Transporteur concerné, ainsi que le pourcentage de litiges résolus à</w:t>
      </w:r>
      <w:r>
        <w:rPr>
          <w:color w:val="3B3B3A"/>
          <w:spacing w:val="-11"/>
          <w:sz w:val="15"/>
        </w:rPr>
        <w:t> </w:t>
      </w:r>
      <w:r>
        <w:rPr>
          <w:color w:val="3B3B3A"/>
          <w:sz w:val="15"/>
        </w:rPr>
        <w:t>l’amiable.</w:t>
      </w:r>
    </w:p>
    <w:p>
      <w:pPr>
        <w:spacing w:line="252" w:lineRule="auto" w:before="52"/>
        <w:ind w:left="432" w:right="63" w:firstLine="0"/>
        <w:jc w:val="left"/>
        <w:rPr>
          <w:sz w:val="15"/>
        </w:rPr>
      </w:pPr>
      <w:r>
        <w:rPr>
          <w:color w:val="3B3B3A"/>
          <w:sz w:val="15"/>
        </w:rPr>
        <w:t>Sans attendre le rapport annuel, le Médiateur peut émettre des propositions auprès des Transporteurs visant à remédier à un dysfonc-tionnement qu’il a pu constater à l’occasion de l’examen d’un litige.</w:t>
      </w:r>
    </w:p>
    <w:p>
      <w:pPr>
        <w:spacing w:line="261" w:lineRule="auto" w:before="50"/>
        <w:ind w:left="432" w:right="88" w:firstLine="0"/>
        <w:jc w:val="left"/>
        <w:rPr>
          <w:sz w:val="15"/>
        </w:rPr>
      </w:pPr>
      <w:r>
        <w:rPr>
          <w:color w:val="3B3B3A"/>
          <w:sz w:val="15"/>
        </w:rPr>
        <w:t>Le rapport annuel ne doit pas porter atteinte au secret des affaires des Transporteurs.</w:t>
      </w:r>
    </w:p>
    <w:p>
      <w:pPr>
        <w:pStyle w:val="BodyText"/>
        <w:spacing w:before="5"/>
        <w:rPr>
          <w:sz w:val="17"/>
        </w:rPr>
      </w:pPr>
    </w:p>
    <w:p>
      <w:pPr>
        <w:pStyle w:val="Heading8"/>
        <w:ind w:left="432"/>
      </w:pPr>
      <w:r>
        <w:rPr>
          <w:color w:val="176D79"/>
        </w:rPr>
        <w:t>ARTICLE 12</w:t>
      </w:r>
    </w:p>
    <w:p>
      <w:pPr>
        <w:pStyle w:val="Heading9"/>
        <w:ind w:left="432"/>
      </w:pPr>
      <w:r>
        <w:rPr/>
        <w:pict>
          <v:line style="position:absolute;mso-position-horizontal-relative:page;mso-position-vertical-relative:paragraph;z-index:-16730112" from="228.25pt,18.745852pt" to="384.15pt,18.745852pt" stroked="true" strokeweight="3pt" strokecolor="#176d79">
            <v:stroke dashstyle="solid"/>
            <w10:wrap type="none"/>
          </v:line>
        </w:pict>
      </w:r>
      <w:r>
        <w:rPr>
          <w:color w:val="3B3B3A"/>
        </w:rPr>
        <w:t>Durée du</w:t>
      </w:r>
      <w:r>
        <w:rPr>
          <w:color w:val="3B3B3A"/>
          <w:spacing w:val="-2"/>
        </w:rPr>
        <w:t> </w:t>
      </w:r>
      <w:r>
        <w:rPr>
          <w:color w:val="3B3B3A"/>
        </w:rPr>
        <w:t>protocole</w:t>
      </w:r>
    </w:p>
    <w:p>
      <w:pPr>
        <w:spacing w:line="261" w:lineRule="auto" w:before="228"/>
        <w:ind w:left="432" w:right="271" w:firstLine="0"/>
        <w:jc w:val="left"/>
        <w:rPr>
          <w:sz w:val="15"/>
        </w:rPr>
      </w:pPr>
      <w:r>
        <w:rPr>
          <w:color w:val="3B3B3A"/>
          <w:sz w:val="15"/>
        </w:rPr>
        <w:t>Le présent Protocole entre en application pour une période de trois (3)</w:t>
      </w:r>
      <w:r>
        <w:rPr>
          <w:color w:val="3B3B3A"/>
          <w:spacing w:val="-10"/>
          <w:sz w:val="15"/>
        </w:rPr>
        <w:t> </w:t>
      </w:r>
      <w:r>
        <w:rPr>
          <w:color w:val="3B3B3A"/>
          <w:sz w:val="15"/>
        </w:rPr>
        <w:t>ans.</w:t>
      </w:r>
    </w:p>
    <w:p>
      <w:pPr>
        <w:spacing w:line="273" w:lineRule="auto" w:before="41"/>
        <w:ind w:left="432" w:right="26" w:firstLine="0"/>
        <w:jc w:val="left"/>
        <w:rPr>
          <w:sz w:val="14"/>
        </w:rPr>
      </w:pPr>
      <w:r>
        <w:rPr>
          <w:color w:val="3B3B3A"/>
          <w:sz w:val="14"/>
        </w:rPr>
        <w:t>Au terme de cette période initiale, il sera renou- velé chaque année par tacite reconduction, sauf dénonciation par l’une des Parties avec un préavis écrit de deux (2) mois. La dénonciation du Protocole par l’une des associations agréées de consommateurs n’entraîne pas la fin du Protocole pour les autres</w:t>
      </w:r>
      <w:r>
        <w:rPr>
          <w:color w:val="3B3B3A"/>
          <w:spacing w:val="-1"/>
          <w:sz w:val="14"/>
        </w:rPr>
        <w:t> </w:t>
      </w:r>
      <w:r>
        <w:rPr>
          <w:color w:val="3B3B3A"/>
          <w:sz w:val="14"/>
        </w:rPr>
        <w:t>Parties.</w:t>
      </w:r>
    </w:p>
    <w:p>
      <w:pPr>
        <w:spacing w:line="256" w:lineRule="auto" w:before="33"/>
        <w:ind w:left="432" w:right="538" w:firstLine="0"/>
        <w:jc w:val="left"/>
        <w:rPr>
          <w:sz w:val="15"/>
        </w:rPr>
      </w:pPr>
      <w:r>
        <w:rPr>
          <w:color w:val="3B3B3A"/>
          <w:sz w:val="15"/>
        </w:rPr>
        <w:t>Le présent Protocole est applicable à compter du 1</w:t>
      </w:r>
      <w:r>
        <w:rPr>
          <w:color w:val="3B3B3A"/>
          <w:sz w:val="8"/>
        </w:rPr>
        <w:t>er </w:t>
      </w:r>
      <w:r>
        <w:rPr>
          <w:color w:val="3B3B3A"/>
          <w:sz w:val="15"/>
        </w:rPr>
        <w:t>novembre</w:t>
      </w:r>
      <w:r>
        <w:rPr>
          <w:color w:val="3B3B3A"/>
          <w:spacing w:val="-7"/>
          <w:sz w:val="15"/>
        </w:rPr>
        <w:t> </w:t>
      </w:r>
      <w:r>
        <w:rPr>
          <w:color w:val="3B3B3A"/>
          <w:sz w:val="15"/>
        </w:rPr>
        <w:t>2020.</w:t>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7"/>
        <w:rPr>
          <w:sz w:val="13"/>
        </w:rPr>
      </w:pPr>
    </w:p>
    <w:p>
      <w:pPr>
        <w:pStyle w:val="BodyText"/>
        <w:spacing w:line="249" w:lineRule="auto"/>
        <w:ind w:left="413" w:right="1534"/>
      </w:pPr>
      <w:r>
        <w:rPr>
          <w:color w:val="3B3B3A"/>
        </w:rPr>
        <w:t>Fait à Saint-Denis, le 16 octobre 2020</w:t>
      </w:r>
    </w:p>
    <w:p>
      <w:pPr>
        <w:pStyle w:val="BodyText"/>
        <w:spacing w:before="112"/>
        <w:ind w:left="413"/>
      </w:pPr>
      <w:r>
        <w:rPr>
          <w:color w:val="176D79"/>
        </w:rPr>
        <w:t>Pour les Transporteurs</w:t>
      </w:r>
    </w:p>
    <w:p>
      <w:pPr>
        <w:pStyle w:val="ListParagraph"/>
        <w:numPr>
          <w:ilvl w:val="0"/>
          <w:numId w:val="8"/>
        </w:numPr>
        <w:tabs>
          <w:tab w:pos="560" w:val="left" w:leader="none"/>
        </w:tabs>
        <w:spacing w:line="249" w:lineRule="auto" w:before="11" w:after="0"/>
        <w:ind w:left="533" w:right="1311" w:hanging="120"/>
        <w:jc w:val="left"/>
        <w:rPr>
          <w:color w:val="176D79"/>
          <w:sz w:val="18"/>
        </w:rPr>
      </w:pPr>
      <w:r>
        <w:rPr>
          <w:color w:val="3B3B3A"/>
          <w:sz w:val="18"/>
        </w:rPr>
        <w:t>SNCF Voyageurs : Christophe</w:t>
      </w:r>
      <w:r>
        <w:rPr>
          <w:color w:val="3B3B3A"/>
          <w:spacing w:val="4"/>
          <w:sz w:val="18"/>
        </w:rPr>
        <w:t> </w:t>
      </w:r>
      <w:r>
        <w:rPr>
          <w:color w:val="3B3B3A"/>
          <w:spacing w:val="-3"/>
          <w:sz w:val="18"/>
        </w:rPr>
        <w:t>Fanichet</w:t>
      </w:r>
    </w:p>
    <w:p>
      <w:pPr>
        <w:pStyle w:val="ListParagraph"/>
        <w:numPr>
          <w:ilvl w:val="0"/>
          <w:numId w:val="8"/>
        </w:numPr>
        <w:tabs>
          <w:tab w:pos="553" w:val="left" w:leader="none"/>
        </w:tabs>
        <w:spacing w:line="206" w:lineRule="exact" w:before="0" w:after="0"/>
        <w:ind w:left="552" w:right="0" w:hanging="140"/>
        <w:jc w:val="left"/>
        <w:rPr>
          <w:color w:val="176D79"/>
          <w:sz w:val="18"/>
        </w:rPr>
      </w:pPr>
      <w:r>
        <w:rPr>
          <w:color w:val="3B3B3A"/>
          <w:sz w:val="18"/>
        </w:rPr>
        <w:t>EUROSTAR : Jacques</w:t>
      </w:r>
      <w:r>
        <w:rPr>
          <w:color w:val="3B3B3A"/>
          <w:spacing w:val="-3"/>
          <w:sz w:val="18"/>
        </w:rPr>
        <w:t> </w:t>
      </w:r>
      <w:r>
        <w:rPr>
          <w:color w:val="3B3B3A"/>
          <w:sz w:val="18"/>
        </w:rPr>
        <w:t>Damas</w:t>
      </w:r>
    </w:p>
    <w:p>
      <w:pPr>
        <w:pStyle w:val="ListParagraph"/>
        <w:numPr>
          <w:ilvl w:val="0"/>
          <w:numId w:val="8"/>
        </w:numPr>
        <w:tabs>
          <w:tab w:pos="553" w:val="left" w:leader="none"/>
        </w:tabs>
        <w:spacing w:line="240" w:lineRule="auto" w:before="9" w:after="0"/>
        <w:ind w:left="552" w:right="0" w:hanging="140"/>
        <w:jc w:val="left"/>
        <w:rPr>
          <w:color w:val="176D79"/>
          <w:sz w:val="18"/>
        </w:rPr>
      </w:pPr>
      <w:r>
        <w:rPr>
          <w:color w:val="3B3B3A"/>
          <w:sz w:val="18"/>
        </w:rPr>
        <w:t>THALYS : Bertrand Gosselin</w:t>
      </w:r>
    </w:p>
    <w:p>
      <w:pPr>
        <w:pStyle w:val="ListParagraph"/>
        <w:numPr>
          <w:ilvl w:val="0"/>
          <w:numId w:val="8"/>
        </w:numPr>
        <w:tabs>
          <w:tab w:pos="553" w:val="left" w:leader="none"/>
        </w:tabs>
        <w:spacing w:line="240" w:lineRule="auto" w:before="10" w:after="0"/>
        <w:ind w:left="552" w:right="0" w:hanging="140"/>
        <w:jc w:val="left"/>
        <w:rPr>
          <w:color w:val="176D79"/>
          <w:sz w:val="18"/>
        </w:rPr>
      </w:pPr>
      <w:r>
        <w:rPr>
          <w:color w:val="3B3B3A"/>
          <w:sz w:val="18"/>
        </w:rPr>
        <w:t>CFC : Jean-Baptiste</w:t>
      </w:r>
      <w:r>
        <w:rPr>
          <w:color w:val="3B3B3A"/>
          <w:spacing w:val="-1"/>
          <w:sz w:val="18"/>
        </w:rPr>
        <w:t> </w:t>
      </w:r>
      <w:r>
        <w:rPr>
          <w:color w:val="3B3B3A"/>
          <w:sz w:val="18"/>
        </w:rPr>
        <w:t>Bartoli</w:t>
      </w:r>
    </w:p>
    <w:p>
      <w:pPr>
        <w:pStyle w:val="BodyText"/>
        <w:spacing w:line="249" w:lineRule="auto" w:before="121"/>
        <w:ind w:left="413" w:right="404"/>
      </w:pPr>
      <w:r>
        <w:rPr>
          <w:color w:val="176D79"/>
        </w:rPr>
        <w:t>Pour les Associations Nationales de Consommateurs</w:t>
      </w:r>
    </w:p>
    <w:p>
      <w:pPr>
        <w:spacing w:before="4"/>
        <w:ind w:left="413" w:right="0" w:firstLine="0"/>
        <w:jc w:val="left"/>
        <w:rPr>
          <w:sz w:val="17"/>
        </w:rPr>
      </w:pPr>
      <w:r>
        <w:rPr>
          <w:color w:val="3B3B3A"/>
          <w:sz w:val="17"/>
        </w:rPr>
        <w:t>ADEIC, AFOC, ALLDC, CNAFAL,</w:t>
      </w:r>
    </w:p>
    <w:p>
      <w:pPr>
        <w:spacing w:line="273" w:lineRule="auto" w:before="28"/>
        <w:ind w:left="413" w:right="190" w:firstLine="0"/>
        <w:jc w:val="left"/>
        <w:rPr>
          <w:sz w:val="17"/>
        </w:rPr>
      </w:pPr>
      <w:r>
        <w:rPr>
          <w:color w:val="3B3B3A"/>
          <w:sz w:val="17"/>
        </w:rPr>
        <w:t>CNAFC, Familles de France, Familles Rurales, FNAUT, INDECOSA CGT, UFC-QUE CHOISIR, UNAF</w:t>
      </w:r>
    </w:p>
    <w:p>
      <w:pPr>
        <w:numPr>
          <w:ilvl w:val="1"/>
          <w:numId w:val="8"/>
        </w:numPr>
        <w:tabs>
          <w:tab w:pos="678" w:val="left" w:leader="none"/>
        </w:tabs>
        <w:spacing w:before="70"/>
        <w:ind w:left="677" w:right="0" w:hanging="172"/>
        <w:jc w:val="left"/>
        <w:rPr>
          <w:b/>
          <w:color w:val="009BA3"/>
          <w:sz w:val="18"/>
        </w:rPr>
      </w:pPr>
      <w:r>
        <w:rPr>
          <w:b/>
          <w:color w:val="176D79"/>
          <w:spacing w:val="1"/>
          <w:w w:val="100"/>
          <w:sz w:val="22"/>
        </w:rPr>
        <w:br w:type="column"/>
      </w:r>
      <w:r>
        <w:rPr>
          <w:b/>
          <w:color w:val="176D79"/>
          <w:sz w:val="22"/>
        </w:rPr>
        <w:t>ADEIC</w:t>
      </w:r>
    </w:p>
    <w:p>
      <w:pPr>
        <w:pStyle w:val="BodyText"/>
        <w:spacing w:line="249" w:lineRule="auto" w:before="5"/>
        <w:ind w:left="677" w:right="1366"/>
      </w:pPr>
      <w:r>
        <w:rPr>
          <w:color w:val="6C5D53"/>
        </w:rPr>
        <w:t>Association de Défense, d’Éducation et d’Information du Consommateur 27, rue des Tanneries</w:t>
      </w:r>
    </w:p>
    <w:p>
      <w:pPr>
        <w:pStyle w:val="BodyText"/>
        <w:spacing w:before="5"/>
        <w:ind w:left="677"/>
      </w:pPr>
      <w:r>
        <w:rPr>
          <w:color w:val="6C5D53"/>
        </w:rPr>
        <w:t>75013 PARIS</w:t>
      </w:r>
    </w:p>
    <w:p>
      <w:pPr>
        <w:numPr>
          <w:ilvl w:val="1"/>
          <w:numId w:val="8"/>
        </w:numPr>
        <w:tabs>
          <w:tab w:pos="678" w:val="left" w:leader="none"/>
        </w:tabs>
        <w:spacing w:before="128"/>
        <w:ind w:left="677" w:right="0" w:hanging="172"/>
        <w:jc w:val="left"/>
        <w:rPr>
          <w:b/>
          <w:color w:val="009BA3"/>
          <w:sz w:val="18"/>
        </w:rPr>
      </w:pPr>
      <w:r>
        <w:rPr>
          <w:b/>
          <w:color w:val="176D79"/>
          <w:sz w:val="22"/>
        </w:rPr>
        <w:t>AFOC</w:t>
      </w:r>
    </w:p>
    <w:p>
      <w:pPr>
        <w:pStyle w:val="BodyText"/>
        <w:spacing w:line="247" w:lineRule="auto" w:before="5"/>
        <w:ind w:left="677" w:right="1427"/>
      </w:pPr>
      <w:r>
        <w:rPr>
          <w:color w:val="6C5D53"/>
        </w:rPr>
        <w:t>Association Force Ouvrière Consommateurs</w:t>
      </w:r>
    </w:p>
    <w:p>
      <w:pPr>
        <w:pStyle w:val="BodyText"/>
        <w:spacing w:line="249" w:lineRule="auto" w:before="6"/>
        <w:ind w:left="677" w:right="1816"/>
      </w:pPr>
      <w:r>
        <w:rPr>
          <w:color w:val="6C5D53"/>
        </w:rPr>
        <w:t>141, avenue du Maine 75014 PARIS</w:t>
      </w:r>
    </w:p>
    <w:p>
      <w:pPr>
        <w:numPr>
          <w:ilvl w:val="1"/>
          <w:numId w:val="8"/>
        </w:numPr>
        <w:tabs>
          <w:tab w:pos="678" w:val="left" w:leader="none"/>
        </w:tabs>
        <w:spacing w:before="120"/>
        <w:ind w:left="677" w:right="0" w:hanging="172"/>
        <w:jc w:val="left"/>
        <w:rPr>
          <w:b/>
          <w:color w:val="009BA3"/>
          <w:sz w:val="18"/>
        </w:rPr>
      </w:pPr>
      <w:r>
        <w:rPr>
          <w:b/>
          <w:color w:val="176D79"/>
          <w:sz w:val="22"/>
        </w:rPr>
        <w:t>ALLDC</w:t>
      </w:r>
    </w:p>
    <w:p>
      <w:pPr>
        <w:pStyle w:val="BodyText"/>
        <w:spacing w:line="254" w:lineRule="auto" w:before="5"/>
        <w:ind w:left="677" w:right="1036"/>
      </w:pPr>
      <w:r>
        <w:rPr>
          <w:color w:val="6C5D53"/>
        </w:rPr>
        <w:t>Association Léo-Lagrange pour la Défense des Consommateurs 150, rue des Poissonniers 75883 PARIS Cedex 18</w:t>
      </w:r>
    </w:p>
    <w:p>
      <w:pPr>
        <w:numPr>
          <w:ilvl w:val="1"/>
          <w:numId w:val="8"/>
        </w:numPr>
        <w:tabs>
          <w:tab w:pos="678" w:val="left" w:leader="none"/>
        </w:tabs>
        <w:spacing w:before="106"/>
        <w:ind w:left="677" w:right="0" w:hanging="172"/>
        <w:jc w:val="left"/>
        <w:rPr>
          <w:b/>
          <w:color w:val="009BA3"/>
          <w:sz w:val="18"/>
        </w:rPr>
      </w:pPr>
      <w:r>
        <w:rPr>
          <w:b/>
          <w:color w:val="176D79"/>
          <w:sz w:val="22"/>
        </w:rPr>
        <w:t>CNAFAL</w:t>
      </w:r>
    </w:p>
    <w:p>
      <w:pPr>
        <w:pStyle w:val="BodyText"/>
        <w:spacing w:line="249" w:lineRule="auto" w:before="5"/>
        <w:ind w:left="677" w:right="886"/>
      </w:pPr>
      <w:r>
        <w:rPr>
          <w:color w:val="6C5D53"/>
        </w:rPr>
        <w:t>Conseil National des Associations Familiales Laïques</w:t>
      </w:r>
    </w:p>
    <w:p>
      <w:pPr>
        <w:pStyle w:val="BodyText"/>
        <w:spacing w:before="1"/>
        <w:ind w:left="677"/>
      </w:pPr>
      <w:r>
        <w:rPr>
          <w:color w:val="6C5D53"/>
        </w:rPr>
        <w:t>108, avenue Ledru-Rollin</w:t>
      </w:r>
    </w:p>
    <w:p>
      <w:pPr>
        <w:pStyle w:val="BodyText"/>
        <w:spacing w:before="9"/>
        <w:ind w:left="677"/>
      </w:pPr>
      <w:r>
        <w:rPr>
          <w:color w:val="6C5D53"/>
        </w:rPr>
        <w:t>75011 PARIS</w:t>
      </w:r>
    </w:p>
    <w:p>
      <w:pPr>
        <w:numPr>
          <w:ilvl w:val="1"/>
          <w:numId w:val="8"/>
        </w:numPr>
        <w:tabs>
          <w:tab w:pos="678" w:val="left" w:leader="none"/>
        </w:tabs>
        <w:spacing w:before="128"/>
        <w:ind w:left="677" w:right="0" w:hanging="172"/>
        <w:jc w:val="left"/>
        <w:rPr>
          <w:b/>
          <w:color w:val="009BA3"/>
          <w:sz w:val="18"/>
        </w:rPr>
      </w:pPr>
      <w:r>
        <w:rPr>
          <w:b/>
          <w:color w:val="176D79"/>
          <w:sz w:val="22"/>
        </w:rPr>
        <w:t>CNAFC</w:t>
      </w:r>
    </w:p>
    <w:p>
      <w:pPr>
        <w:pStyle w:val="BodyText"/>
        <w:spacing w:line="254" w:lineRule="auto" w:before="5"/>
        <w:ind w:left="677" w:right="740"/>
      </w:pPr>
      <w:r>
        <w:rPr>
          <w:color w:val="6C5D53"/>
        </w:rPr>
        <w:t>Confédération Nationale des Associations Familiales</w:t>
      </w:r>
      <w:r>
        <w:rPr>
          <w:color w:val="6C5D53"/>
          <w:spacing w:val="-14"/>
        </w:rPr>
        <w:t> </w:t>
      </w:r>
      <w:r>
        <w:rPr>
          <w:color w:val="6C5D53"/>
        </w:rPr>
        <w:t>Catholiques 28, place Saint-Georges 75009 PARIS</w:t>
      </w:r>
    </w:p>
    <w:p>
      <w:pPr>
        <w:pStyle w:val="ListParagraph"/>
        <w:numPr>
          <w:ilvl w:val="1"/>
          <w:numId w:val="8"/>
        </w:numPr>
        <w:tabs>
          <w:tab w:pos="678" w:val="left" w:leader="none"/>
        </w:tabs>
        <w:spacing w:line="247" w:lineRule="auto" w:before="105" w:after="0"/>
        <w:ind w:left="677" w:right="1632" w:hanging="171"/>
        <w:jc w:val="both"/>
        <w:rPr>
          <w:color w:val="009BA3"/>
          <w:sz w:val="18"/>
        </w:rPr>
      </w:pPr>
      <w:r>
        <w:rPr>
          <w:b/>
          <w:color w:val="176D79"/>
          <w:sz w:val="22"/>
        </w:rPr>
        <w:t>Familles de </w:t>
      </w:r>
      <w:r>
        <w:rPr>
          <w:b/>
          <w:color w:val="176D79"/>
          <w:spacing w:val="-4"/>
          <w:sz w:val="22"/>
        </w:rPr>
        <w:t>France</w:t>
      </w:r>
      <w:r>
        <w:rPr>
          <w:b/>
          <w:color w:val="6C5D53"/>
          <w:spacing w:val="-4"/>
          <w:sz w:val="22"/>
        </w:rPr>
        <w:t> </w:t>
      </w:r>
      <w:r>
        <w:rPr>
          <w:color w:val="6C5D53"/>
          <w:sz w:val="18"/>
        </w:rPr>
        <w:t>28, place Saint-Georges 75009</w:t>
      </w:r>
      <w:r>
        <w:rPr>
          <w:color w:val="6C5D53"/>
          <w:spacing w:val="-2"/>
          <w:sz w:val="18"/>
        </w:rPr>
        <w:t> </w:t>
      </w:r>
      <w:r>
        <w:rPr>
          <w:color w:val="6C5D53"/>
          <w:sz w:val="18"/>
        </w:rPr>
        <w:t>PARIS</w:t>
      </w:r>
    </w:p>
    <w:p>
      <w:pPr>
        <w:numPr>
          <w:ilvl w:val="1"/>
          <w:numId w:val="8"/>
        </w:numPr>
        <w:tabs>
          <w:tab w:pos="678" w:val="left" w:leader="none"/>
        </w:tabs>
        <w:spacing w:before="122"/>
        <w:ind w:left="677" w:right="0" w:hanging="172"/>
        <w:jc w:val="left"/>
        <w:rPr>
          <w:b/>
          <w:color w:val="009BA3"/>
          <w:sz w:val="18"/>
        </w:rPr>
      </w:pPr>
      <w:r>
        <w:rPr>
          <w:b/>
          <w:color w:val="176D79"/>
          <w:sz w:val="22"/>
        </w:rPr>
        <w:t>Familles</w:t>
      </w:r>
      <w:r>
        <w:rPr>
          <w:b/>
          <w:color w:val="176D79"/>
          <w:spacing w:val="-2"/>
          <w:sz w:val="22"/>
        </w:rPr>
        <w:t> </w:t>
      </w:r>
      <w:r>
        <w:rPr>
          <w:b/>
          <w:color w:val="176D79"/>
          <w:sz w:val="22"/>
        </w:rPr>
        <w:t>Rurales</w:t>
      </w:r>
    </w:p>
    <w:p>
      <w:pPr>
        <w:pStyle w:val="BodyText"/>
        <w:spacing w:before="6"/>
        <w:ind w:left="677"/>
      </w:pPr>
      <w:r>
        <w:rPr>
          <w:color w:val="6C5D53"/>
        </w:rPr>
        <w:t>7, cité</w:t>
      </w:r>
      <w:r>
        <w:rPr>
          <w:color w:val="6C5D53"/>
          <w:spacing w:val="-5"/>
        </w:rPr>
        <w:t> </w:t>
      </w:r>
      <w:r>
        <w:rPr>
          <w:color w:val="6C5D53"/>
        </w:rPr>
        <w:t>d’Antin</w:t>
      </w:r>
    </w:p>
    <w:p>
      <w:pPr>
        <w:pStyle w:val="BodyText"/>
        <w:spacing w:before="9"/>
        <w:ind w:left="677"/>
      </w:pPr>
      <w:r>
        <w:rPr>
          <w:color w:val="6C5D53"/>
        </w:rPr>
        <w:t>75009</w:t>
      </w:r>
      <w:r>
        <w:rPr>
          <w:color w:val="6C5D53"/>
          <w:spacing w:val="-3"/>
        </w:rPr>
        <w:t> </w:t>
      </w:r>
      <w:r>
        <w:rPr>
          <w:color w:val="6C5D53"/>
        </w:rPr>
        <w:t>PARIS</w:t>
      </w:r>
    </w:p>
    <w:p>
      <w:pPr>
        <w:numPr>
          <w:ilvl w:val="1"/>
          <w:numId w:val="8"/>
        </w:numPr>
        <w:tabs>
          <w:tab w:pos="678" w:val="left" w:leader="none"/>
        </w:tabs>
        <w:spacing w:before="127"/>
        <w:ind w:left="677" w:right="0" w:hanging="172"/>
        <w:jc w:val="left"/>
        <w:rPr>
          <w:b/>
          <w:color w:val="009BA3"/>
          <w:sz w:val="18"/>
        </w:rPr>
      </w:pPr>
      <w:r>
        <w:rPr>
          <w:b/>
          <w:color w:val="176D79"/>
          <w:sz w:val="22"/>
        </w:rPr>
        <w:t>FNAUT</w:t>
      </w:r>
    </w:p>
    <w:p>
      <w:pPr>
        <w:pStyle w:val="BodyText"/>
        <w:spacing w:line="249" w:lineRule="auto" w:before="6"/>
        <w:ind w:left="677" w:right="1386"/>
      </w:pPr>
      <w:r>
        <w:rPr>
          <w:color w:val="6C5D53"/>
        </w:rPr>
        <w:t>Fédération Nationale des Associations d’Usagers des Transports</w:t>
      </w:r>
    </w:p>
    <w:p>
      <w:pPr>
        <w:pStyle w:val="BodyText"/>
        <w:spacing w:line="249" w:lineRule="auto" w:before="2"/>
        <w:ind w:left="677" w:right="1336"/>
      </w:pPr>
      <w:r>
        <w:rPr>
          <w:color w:val="6C5D53"/>
        </w:rPr>
        <w:t>32, rue Raymond</w:t>
      </w:r>
      <w:r>
        <w:rPr>
          <w:color w:val="6C5D53"/>
          <w:spacing w:val="-10"/>
        </w:rPr>
        <w:t> </w:t>
      </w:r>
      <w:r>
        <w:rPr>
          <w:color w:val="6C5D53"/>
        </w:rPr>
        <w:t>Losserand 75014</w:t>
      </w:r>
      <w:r>
        <w:rPr>
          <w:color w:val="6C5D53"/>
          <w:spacing w:val="-2"/>
        </w:rPr>
        <w:t> </w:t>
      </w:r>
      <w:r>
        <w:rPr>
          <w:color w:val="6C5D53"/>
        </w:rPr>
        <w:t>PARIS</w:t>
      </w:r>
    </w:p>
    <w:p>
      <w:pPr>
        <w:pStyle w:val="ListParagraph"/>
        <w:numPr>
          <w:ilvl w:val="1"/>
          <w:numId w:val="8"/>
        </w:numPr>
        <w:tabs>
          <w:tab w:pos="678" w:val="left" w:leader="none"/>
        </w:tabs>
        <w:spacing w:line="249" w:lineRule="auto" w:before="120" w:after="0"/>
        <w:ind w:left="677" w:right="1045" w:hanging="171"/>
        <w:jc w:val="left"/>
        <w:rPr>
          <w:color w:val="009BA3"/>
          <w:sz w:val="18"/>
        </w:rPr>
      </w:pPr>
      <w:r>
        <w:rPr>
          <w:b/>
          <w:color w:val="176D79"/>
          <w:sz w:val="22"/>
        </w:rPr>
        <w:t>INDECOSA-CGT</w:t>
      </w:r>
      <w:r>
        <w:rPr>
          <w:b/>
          <w:color w:val="6C5D53"/>
          <w:sz w:val="22"/>
        </w:rPr>
        <w:t> </w:t>
      </w:r>
      <w:r>
        <w:rPr>
          <w:color w:val="6C5D53"/>
          <w:sz w:val="18"/>
        </w:rPr>
        <w:t>Association pour l’Information et la Défense des</w:t>
      </w:r>
      <w:r>
        <w:rPr>
          <w:color w:val="6C5D53"/>
          <w:spacing w:val="-9"/>
          <w:sz w:val="18"/>
        </w:rPr>
        <w:t> </w:t>
      </w:r>
      <w:r>
        <w:rPr>
          <w:color w:val="6C5D53"/>
          <w:sz w:val="18"/>
        </w:rPr>
        <w:t>Consommateurs Salariés CGT</w:t>
      </w:r>
    </w:p>
    <w:p>
      <w:pPr>
        <w:pStyle w:val="BodyText"/>
        <w:spacing w:line="204" w:lineRule="exact"/>
        <w:ind w:left="677"/>
      </w:pPr>
      <w:r>
        <w:rPr>
          <w:color w:val="6C5D53"/>
        </w:rPr>
        <w:t>263, rue de Paris</w:t>
      </w:r>
    </w:p>
    <w:p>
      <w:pPr>
        <w:pStyle w:val="BodyText"/>
        <w:spacing w:before="9"/>
        <w:ind w:left="677"/>
      </w:pPr>
      <w:r>
        <w:rPr>
          <w:color w:val="6C5D53"/>
        </w:rPr>
        <w:t>93516 MONTREUIL Cedex</w:t>
      </w:r>
    </w:p>
    <w:p>
      <w:pPr>
        <w:pStyle w:val="ListParagraph"/>
        <w:numPr>
          <w:ilvl w:val="1"/>
          <w:numId w:val="8"/>
        </w:numPr>
        <w:tabs>
          <w:tab w:pos="678" w:val="left" w:leader="none"/>
        </w:tabs>
        <w:spacing w:line="247" w:lineRule="auto" w:before="128" w:after="0"/>
        <w:ind w:left="677" w:right="1842" w:hanging="171"/>
        <w:jc w:val="left"/>
        <w:rPr>
          <w:color w:val="009BA3"/>
          <w:sz w:val="18"/>
        </w:rPr>
      </w:pPr>
      <w:r>
        <w:rPr>
          <w:b/>
          <w:color w:val="176D79"/>
          <w:sz w:val="22"/>
        </w:rPr>
        <w:t>UFC-Que </w:t>
      </w:r>
      <w:r>
        <w:rPr>
          <w:b/>
          <w:color w:val="176D79"/>
          <w:spacing w:val="-4"/>
          <w:sz w:val="22"/>
        </w:rPr>
        <w:t>Choisir</w:t>
      </w:r>
      <w:r>
        <w:rPr>
          <w:b/>
          <w:color w:val="6C5D53"/>
          <w:spacing w:val="-4"/>
          <w:sz w:val="22"/>
        </w:rPr>
        <w:t> </w:t>
      </w:r>
      <w:r>
        <w:rPr>
          <w:color w:val="6C5D53"/>
          <w:sz w:val="18"/>
        </w:rPr>
        <w:t>Union Fédérale des Consommateurs</w:t>
      </w:r>
    </w:p>
    <w:p>
      <w:pPr>
        <w:pStyle w:val="BodyText"/>
        <w:spacing w:before="3"/>
        <w:ind w:left="677"/>
      </w:pPr>
      <w:r>
        <w:rPr>
          <w:color w:val="6C5D53"/>
        </w:rPr>
        <w:t>233, Boulevard Voltaire</w:t>
      </w:r>
    </w:p>
    <w:p>
      <w:pPr>
        <w:pStyle w:val="BodyText"/>
        <w:spacing w:before="9"/>
        <w:ind w:left="677"/>
      </w:pPr>
      <w:r>
        <w:rPr>
          <w:color w:val="6C5D53"/>
        </w:rPr>
        <w:t>75011 PARIS</w:t>
      </w:r>
    </w:p>
    <w:p>
      <w:pPr>
        <w:numPr>
          <w:ilvl w:val="1"/>
          <w:numId w:val="8"/>
        </w:numPr>
        <w:tabs>
          <w:tab w:pos="678" w:val="left" w:leader="none"/>
        </w:tabs>
        <w:spacing w:before="128"/>
        <w:ind w:left="677" w:right="0" w:hanging="172"/>
        <w:jc w:val="left"/>
        <w:rPr>
          <w:b/>
          <w:color w:val="009BA3"/>
          <w:sz w:val="18"/>
        </w:rPr>
      </w:pPr>
      <w:r>
        <w:rPr>
          <w:b/>
          <w:color w:val="176D79"/>
          <w:sz w:val="22"/>
        </w:rPr>
        <w:t>UNAF</w:t>
      </w:r>
    </w:p>
    <w:p>
      <w:pPr>
        <w:pStyle w:val="BodyText"/>
        <w:spacing w:line="249" w:lineRule="auto" w:before="5"/>
        <w:ind w:left="677" w:right="916"/>
      </w:pPr>
      <w:r>
        <w:rPr>
          <w:color w:val="6C5D53"/>
        </w:rPr>
        <w:t>Union Nationale des Associations Familiales</w:t>
      </w:r>
    </w:p>
    <w:p>
      <w:pPr>
        <w:pStyle w:val="BodyText"/>
        <w:spacing w:before="2"/>
        <w:ind w:left="677"/>
      </w:pPr>
      <w:r>
        <w:rPr>
          <w:color w:val="6C5D53"/>
        </w:rPr>
        <w:t>28, place Saint-Georges</w:t>
      </w:r>
    </w:p>
    <w:p>
      <w:pPr>
        <w:pStyle w:val="BodyText"/>
        <w:spacing w:before="9"/>
        <w:ind w:left="677"/>
      </w:pPr>
      <w:r>
        <w:rPr>
          <w:color w:val="6C5D53"/>
        </w:rPr>
        <w:t>75009 PARIS</w:t>
      </w:r>
    </w:p>
    <w:p>
      <w:pPr>
        <w:spacing w:after="0"/>
        <w:sectPr>
          <w:footerReference w:type="even" r:id="rId78"/>
          <w:pgSz w:w="11900" w:h="16840"/>
          <w:pgMar w:footer="0" w:header="0" w:top="1580" w:bottom="280" w:left="0" w:right="0"/>
          <w:cols w:num="3" w:equalWidth="0">
            <w:col w:w="4067" w:space="40"/>
            <w:col w:w="3459" w:space="39"/>
            <w:col w:w="4295"/>
          </w:cols>
        </w:sectPr>
      </w:pPr>
    </w:p>
    <w:p>
      <w:pPr>
        <w:pStyle w:val="BodyText"/>
        <w:spacing w:before="3"/>
        <w:rPr>
          <w:sz w:val="23"/>
        </w:rPr>
      </w:pPr>
      <w:r>
        <w:rPr/>
        <w:pict>
          <v:rect style="position:absolute;margin-left:.05pt;margin-top:.049963pt;width:594.91pt;height:841.85pt;mso-position-horizontal-relative:page;mso-position-vertical-relative:page;z-index:-16731648" filled="true" fillcolor="#f5f5f5" stroked="false">
            <v:fill type="solid"/>
            <w10:wrap type="none"/>
          </v:rect>
        </w:pict>
      </w:r>
    </w:p>
    <w:p>
      <w:pPr>
        <w:spacing w:before="95"/>
        <w:ind w:left="960" w:right="0" w:firstLine="0"/>
        <w:jc w:val="left"/>
        <w:rPr>
          <w:sz w:val="13"/>
        </w:rPr>
      </w:pPr>
      <w:r>
        <w:rPr>
          <w:color w:val="009BA3"/>
          <w:sz w:val="13"/>
        </w:rPr>
        <w:t>34 - RAPPORT 2021</w:t>
      </w:r>
    </w:p>
    <w:p>
      <w:pPr>
        <w:spacing w:after="0"/>
        <w:jc w:val="left"/>
        <w:rPr>
          <w:sz w:val="13"/>
        </w:rPr>
        <w:sectPr>
          <w:type w:val="continuous"/>
          <w:pgSz w:w="11900" w:h="16840"/>
          <w:pgMar w:top="1340" w:bottom="280" w:left="0" w:right="0"/>
        </w:sectPr>
      </w:pPr>
    </w:p>
    <w:p>
      <w:pPr>
        <w:spacing w:line="237" w:lineRule="auto" w:before="68"/>
        <w:ind w:left="679" w:right="3911" w:firstLine="0"/>
        <w:jc w:val="left"/>
        <w:rPr>
          <w:sz w:val="38"/>
        </w:rPr>
      </w:pPr>
      <w:r>
        <w:rPr>
          <w:color w:val="009BA3"/>
          <w:sz w:val="38"/>
        </w:rPr>
        <w:t>CHARTE DU CLUB DES MÉDIATEURS DE SERVICES AU PUBLIC</w:t>
      </w:r>
    </w:p>
    <w:p>
      <w:pPr>
        <w:pStyle w:val="BodyText"/>
        <w:spacing w:before="11"/>
        <w:rPr>
          <w:sz w:val="55"/>
        </w:rPr>
      </w:pPr>
    </w:p>
    <w:p>
      <w:pPr>
        <w:spacing w:before="0"/>
        <w:ind w:left="679" w:right="0" w:firstLine="0"/>
        <w:jc w:val="left"/>
        <w:rPr>
          <w:sz w:val="28"/>
        </w:rPr>
      </w:pPr>
      <w:r>
        <w:rPr>
          <w:color w:val="009BA3"/>
          <w:sz w:val="28"/>
        </w:rPr>
        <w:t>PRÉAMBULE</w:t>
      </w:r>
    </w:p>
    <w:p>
      <w:pPr>
        <w:pStyle w:val="BodyText"/>
        <w:spacing w:line="252" w:lineRule="auto" w:before="105"/>
        <w:ind w:left="679" w:right="4516"/>
        <w:jc w:val="both"/>
      </w:pPr>
      <w:r>
        <w:rPr>
          <w:color w:val="176D79"/>
        </w:rPr>
        <w:t>Le Club des Médiateurs de Services au Public, constitué en association, regroupe des médiateurs de la consommation, d’administrations, d’entreprises publiques et de collectivités, en charge de services au public. Ils pratiquent la médiation pour parvenir avec les parties à une solution amiable fondée en droit et en</w:t>
      </w:r>
      <w:r>
        <w:rPr>
          <w:color w:val="176D79"/>
          <w:spacing w:val="-20"/>
        </w:rPr>
        <w:t> </w:t>
      </w:r>
      <w:r>
        <w:rPr>
          <w:color w:val="176D79"/>
        </w:rPr>
        <w:t>équité.</w:t>
      </w:r>
    </w:p>
    <w:p>
      <w:pPr>
        <w:pStyle w:val="BodyText"/>
        <w:spacing w:before="108"/>
        <w:ind w:left="679"/>
        <w:jc w:val="both"/>
      </w:pPr>
      <w:r>
        <w:rPr>
          <w:color w:val="176D79"/>
        </w:rPr>
        <w:t>En outre, ils font des recommandations de portée générale en vue d’encourager les</w:t>
      </w:r>
    </w:p>
    <w:p>
      <w:pPr>
        <w:pStyle w:val="BodyText"/>
        <w:spacing w:before="14"/>
        <w:ind w:left="679"/>
        <w:jc w:val="both"/>
      </w:pPr>
      <w:r>
        <w:rPr>
          <w:color w:val="176D79"/>
        </w:rPr>
        <w:t>bonnes pratiques dans les relations avec les publics concernés.</w:t>
      </w:r>
    </w:p>
    <w:p>
      <w:pPr>
        <w:pStyle w:val="BodyText"/>
        <w:spacing w:line="252" w:lineRule="auto" w:before="120"/>
        <w:ind w:left="679" w:right="4517"/>
        <w:jc w:val="both"/>
      </w:pPr>
      <w:r>
        <w:rPr>
          <w:color w:val="176D79"/>
        </w:rPr>
        <w:t>Ces médiations, gratuites pour les demandeurs et d’un accès direct, dès que les recours internes ont été respectés, s’exercent conformément aux principes fixés par la présente Charte des Médiateurs de Services au Public.</w:t>
      </w:r>
    </w:p>
    <w:p>
      <w:pPr>
        <w:pStyle w:val="BodyText"/>
        <w:spacing w:before="5"/>
        <w:rPr>
          <w:sz w:val="24"/>
        </w:rPr>
      </w:pPr>
    </w:p>
    <w:p>
      <w:pPr>
        <w:pStyle w:val="BodyText"/>
        <w:spacing w:line="254" w:lineRule="auto"/>
        <w:ind w:left="679" w:right="4515"/>
        <w:jc w:val="both"/>
      </w:pPr>
      <w:r>
        <w:rPr>
          <w:color w:val="3B3B3A"/>
        </w:rPr>
        <w:t>Cette Charte constitue le socle de référence éthique de la médiation pratiquée par les membres du Club des Médiateurs de Services au Public (ci-après le(s) « médiateur(s) »).</w:t>
      </w:r>
    </w:p>
    <w:p>
      <w:pPr>
        <w:pStyle w:val="BodyText"/>
        <w:spacing w:line="254" w:lineRule="auto" w:before="103"/>
        <w:ind w:left="679" w:right="4520"/>
        <w:jc w:val="both"/>
      </w:pPr>
      <w:r>
        <w:rPr>
          <w:color w:val="3B3B3A"/>
        </w:rPr>
        <w:t>La médiation est un processus structuré par lequel des personnes physiques ou morales tentent, avec l’aide du médiateur, de manière volontaire, de parvenir à un accord amiable pour résoudre leur différend.</w:t>
      </w:r>
    </w:p>
    <w:p>
      <w:pPr>
        <w:pStyle w:val="BodyText"/>
        <w:spacing w:line="252" w:lineRule="auto" w:before="103"/>
        <w:ind w:left="679" w:right="4514"/>
        <w:jc w:val="both"/>
      </w:pPr>
      <w:r>
        <w:rPr>
          <w:color w:val="3B3B3A"/>
        </w:rPr>
        <w:t>Le médiateur est un tiers compétent et indépendant, non-impliqué dans le différend. Son éthique repose sur les valeurs portées par la présente charte. Il dispose d’une compétence sur les sujets qui lui sont confiés en médiation. Il actualise et perfectionne ses connaissances théoriques et pratiques de la médiation par une formation continue, notamment dans le cadre du Club.</w:t>
      </w:r>
    </w:p>
    <w:p>
      <w:pPr>
        <w:pStyle w:val="BodyText"/>
        <w:spacing w:line="259" w:lineRule="auto" w:before="106"/>
        <w:ind w:left="679" w:right="4523"/>
        <w:jc w:val="both"/>
      </w:pPr>
      <w:r>
        <w:rPr>
          <w:color w:val="3B3B3A"/>
        </w:rPr>
        <w:t>Le médiateur s’attache au respect des personnes et à leur écoute attentive afin que les parties puissent dépasser leur différend pour aboutir à une solution.</w:t>
      </w:r>
    </w:p>
    <w:p>
      <w:pPr>
        <w:pStyle w:val="BodyText"/>
        <w:rPr>
          <w:sz w:val="20"/>
        </w:rPr>
      </w:pPr>
    </w:p>
    <w:p>
      <w:pPr>
        <w:pStyle w:val="BodyText"/>
        <w:spacing w:before="6"/>
        <w:rPr>
          <w:sz w:val="17"/>
        </w:rPr>
      </w:pPr>
    </w:p>
    <w:p>
      <w:pPr>
        <w:spacing w:after="0"/>
        <w:rPr>
          <w:sz w:val="17"/>
        </w:rPr>
        <w:sectPr>
          <w:footerReference w:type="default" r:id="rId79"/>
          <w:pgSz w:w="11900" w:h="16840"/>
          <w:pgMar w:footer="0" w:header="0" w:top="1560" w:bottom="280" w:left="0" w:right="0"/>
        </w:sectPr>
      </w:pPr>
    </w:p>
    <w:p>
      <w:pPr>
        <w:pStyle w:val="Heading9"/>
        <w:numPr>
          <w:ilvl w:val="2"/>
          <w:numId w:val="15"/>
        </w:numPr>
        <w:tabs>
          <w:tab w:pos="968" w:val="left" w:leader="none"/>
        </w:tabs>
        <w:spacing w:line="235" w:lineRule="auto" w:before="95" w:after="0"/>
        <w:ind w:left="679" w:right="38" w:firstLine="0"/>
        <w:jc w:val="left"/>
        <w:rPr>
          <w:color w:val="176D79"/>
          <w:sz w:val="26"/>
        </w:rPr>
      </w:pPr>
      <w:r>
        <w:rPr>
          <w:color w:val="3B3B3A"/>
        </w:rPr>
        <w:t>Valeurs du </w:t>
      </w:r>
      <w:r>
        <w:rPr>
          <w:color w:val="3B3B3A"/>
          <w:spacing w:val="-3"/>
        </w:rPr>
        <w:t>Médiateur </w:t>
      </w:r>
      <w:r>
        <w:rPr>
          <w:color w:val="3B3B3A"/>
        </w:rPr>
        <w:t>du Club</w:t>
      </w:r>
    </w:p>
    <w:p>
      <w:pPr>
        <w:pStyle w:val="ListParagraph"/>
        <w:numPr>
          <w:ilvl w:val="2"/>
          <w:numId w:val="15"/>
        </w:numPr>
        <w:tabs>
          <w:tab w:pos="977" w:val="left" w:leader="none"/>
        </w:tabs>
        <w:spacing w:line="249" w:lineRule="auto" w:before="95" w:after="0"/>
        <w:ind w:left="686" w:right="4663" w:hanging="8"/>
        <w:jc w:val="left"/>
        <w:rPr>
          <w:b/>
          <w:color w:val="176D79"/>
          <w:sz w:val="25"/>
        </w:rPr>
      </w:pPr>
      <w:r>
        <w:rPr>
          <w:b/>
          <w:color w:val="3B3B3A"/>
          <w:w w:val="100"/>
          <w:sz w:val="23"/>
        </w:rPr>
        <w:br w:type="column"/>
      </w:r>
      <w:r>
        <w:rPr>
          <w:b/>
          <w:color w:val="3B3B3A"/>
          <w:sz w:val="23"/>
        </w:rPr>
        <w:t>Principes applicables</w:t>
      </w:r>
      <w:r>
        <w:rPr>
          <w:b/>
          <w:color w:val="3B3B3A"/>
          <w:spacing w:val="-10"/>
          <w:sz w:val="23"/>
        </w:rPr>
        <w:t> </w:t>
      </w:r>
      <w:r>
        <w:rPr>
          <w:b/>
          <w:color w:val="3B3B3A"/>
          <w:sz w:val="23"/>
        </w:rPr>
        <w:t>au processus de</w:t>
      </w:r>
      <w:r>
        <w:rPr>
          <w:b/>
          <w:color w:val="3B3B3A"/>
          <w:spacing w:val="-4"/>
          <w:sz w:val="23"/>
        </w:rPr>
        <w:t> </w:t>
      </w:r>
      <w:r>
        <w:rPr>
          <w:b/>
          <w:color w:val="3B3B3A"/>
          <w:sz w:val="23"/>
        </w:rPr>
        <w:t>médiation</w:t>
      </w:r>
    </w:p>
    <w:p>
      <w:pPr>
        <w:spacing w:after="0" w:line="249" w:lineRule="auto"/>
        <w:jc w:val="left"/>
        <w:rPr>
          <w:sz w:val="25"/>
        </w:rPr>
        <w:sectPr>
          <w:type w:val="continuous"/>
          <w:pgSz w:w="11900" w:h="16840"/>
          <w:pgMar w:top="1340" w:bottom="280" w:left="0" w:right="0"/>
          <w:cols w:num="2" w:equalWidth="0">
            <w:col w:w="3435" w:space="140"/>
            <w:col w:w="8325"/>
          </w:cols>
        </w:sectPr>
      </w:pPr>
    </w:p>
    <w:p>
      <w:pPr>
        <w:pStyle w:val="BodyText"/>
        <w:spacing w:before="8"/>
        <w:rPr>
          <w:b/>
          <w:sz w:val="3"/>
        </w:rPr>
      </w:pPr>
    </w:p>
    <w:p>
      <w:pPr>
        <w:tabs>
          <w:tab w:pos="4251" w:val="left" w:leader="none"/>
        </w:tabs>
        <w:spacing w:line="62" w:lineRule="exact"/>
        <w:ind w:left="680" w:right="0" w:firstLine="0"/>
        <w:rPr>
          <w:sz w:val="6"/>
        </w:rPr>
      </w:pPr>
      <w:r>
        <w:rPr>
          <w:position w:val="0"/>
          <w:sz w:val="6"/>
        </w:rPr>
        <w:pict>
          <v:group style="width:155.9pt;height:3pt;mso-position-horizontal-relative:char;mso-position-vertical-relative:line" coordorigin="0,0" coordsize="3118,60">
            <v:line style="position:absolute" from="0,30" to="3118,30" stroked="true" strokeweight="3pt" strokecolor="#176d79">
              <v:stroke dashstyle="solid"/>
            </v:line>
          </v:group>
        </w:pict>
      </w:r>
      <w:r>
        <w:rPr>
          <w:position w:val="0"/>
          <w:sz w:val="6"/>
        </w:rPr>
      </w:r>
      <w:r>
        <w:rPr>
          <w:position w:val="0"/>
          <w:sz w:val="6"/>
        </w:rPr>
        <w:tab/>
      </w:r>
      <w:r>
        <w:rPr>
          <w:position w:val="0"/>
          <w:sz w:val="6"/>
        </w:rPr>
        <w:pict>
          <v:group style="width:155.950pt;height:3pt;mso-position-horizontal-relative:char;mso-position-vertical-relative:line" coordorigin="0,0" coordsize="3119,60">
            <v:line style="position:absolute" from="0,30" to="3119,30" stroked="true" strokeweight="3pt" strokecolor="#176d79">
              <v:stroke dashstyle="solid"/>
            </v:line>
          </v:group>
        </w:pict>
      </w:r>
      <w:r>
        <w:rPr>
          <w:position w:val="0"/>
          <w:sz w:val="6"/>
        </w:rPr>
      </w:r>
    </w:p>
    <w:p>
      <w:pPr>
        <w:pStyle w:val="BodyText"/>
        <w:spacing w:before="1"/>
        <w:rPr>
          <w:b/>
          <w:sz w:val="6"/>
        </w:rPr>
      </w:pPr>
    </w:p>
    <w:p>
      <w:pPr>
        <w:spacing w:after="0"/>
        <w:rPr>
          <w:sz w:val="6"/>
        </w:rPr>
        <w:sectPr>
          <w:type w:val="continuous"/>
          <w:pgSz w:w="11900" w:h="16840"/>
          <w:pgMar w:top="1340" w:bottom="280" w:left="0" w:right="0"/>
        </w:sectPr>
      </w:pPr>
    </w:p>
    <w:p>
      <w:pPr>
        <w:spacing w:line="261" w:lineRule="auto" w:before="32"/>
        <w:ind w:left="679" w:right="231" w:firstLine="0"/>
        <w:jc w:val="left"/>
        <w:rPr>
          <w:sz w:val="15"/>
        </w:rPr>
      </w:pPr>
      <w:r>
        <w:rPr/>
        <w:pict>
          <v:rect style="position:absolute;margin-left:0pt;margin-top:.000025pt;width:594.96pt;height:841.9pt;mso-position-horizontal-relative:page;mso-position-vertical-relative:page;z-index:-16728576" filled="true" fillcolor="#f5f5f5" stroked="false">
            <v:fill type="solid"/>
            <w10:wrap type="none"/>
          </v:rect>
        </w:pict>
      </w:r>
      <w:r>
        <w:rPr>
          <w:color w:val="3B3B3A"/>
          <w:sz w:val="15"/>
        </w:rPr>
        <w:t>Ces valeurs garantissent l’indépendance, la neutralité et l’impartialité du médiateur.</w:t>
      </w:r>
    </w:p>
    <w:p>
      <w:pPr>
        <w:spacing w:before="94"/>
        <w:ind w:left="679" w:right="0" w:firstLine="0"/>
        <w:jc w:val="left"/>
        <w:rPr>
          <w:sz w:val="16"/>
        </w:rPr>
      </w:pPr>
      <w:r>
        <w:rPr>
          <w:color w:val="3B3B3A"/>
          <w:sz w:val="16"/>
        </w:rPr>
        <w:t>L’indépendance</w:t>
      </w:r>
    </w:p>
    <w:p>
      <w:pPr>
        <w:spacing w:line="249" w:lineRule="auto" w:before="11"/>
        <w:ind w:left="679" w:right="190" w:firstLine="0"/>
        <w:jc w:val="left"/>
        <w:rPr>
          <w:sz w:val="15"/>
        </w:rPr>
      </w:pPr>
      <w:r>
        <w:rPr>
          <w:color w:val="3B3B3A"/>
          <w:sz w:val="15"/>
        </w:rPr>
        <w:t>Le médiateur est indépendant vis-à-vis de toute influence extérieure.</w:t>
      </w:r>
    </w:p>
    <w:p>
      <w:pPr>
        <w:spacing w:line="268" w:lineRule="auto" w:before="1"/>
        <w:ind w:left="679" w:right="25" w:firstLine="0"/>
        <w:jc w:val="left"/>
        <w:rPr>
          <w:sz w:val="14"/>
        </w:rPr>
      </w:pPr>
      <w:r>
        <w:rPr>
          <w:color w:val="3B3B3A"/>
          <w:sz w:val="14"/>
        </w:rPr>
        <w:t>Il ne reçoit aucune directive de quiconque. Son indépendance est garantie par les moyens dont il dispose, sa désignation, les conditions d’exercice et la durée de son mandat.</w:t>
      </w:r>
    </w:p>
    <w:p>
      <w:pPr>
        <w:spacing w:line="252" w:lineRule="auto" w:before="0"/>
        <w:ind w:left="679" w:right="48" w:firstLine="0"/>
        <w:jc w:val="left"/>
        <w:rPr>
          <w:sz w:val="15"/>
        </w:rPr>
      </w:pPr>
      <w:r>
        <w:rPr>
          <w:color w:val="3B3B3A"/>
          <w:sz w:val="15"/>
        </w:rPr>
        <w:t>Il s’engage à refuser, suspendre ou interrompre la médiation si les conditions de cette indépendance ne lui paraissent pas </w:t>
      </w:r>
      <w:r>
        <w:rPr>
          <w:color w:val="3B3B3A"/>
          <w:spacing w:val="-6"/>
          <w:sz w:val="15"/>
        </w:rPr>
        <w:t>ou </w:t>
      </w:r>
      <w:r>
        <w:rPr>
          <w:color w:val="3B3B3A"/>
          <w:sz w:val="15"/>
        </w:rPr>
        <w:t>plus</w:t>
      </w:r>
      <w:r>
        <w:rPr>
          <w:color w:val="3B3B3A"/>
          <w:spacing w:val="-1"/>
          <w:sz w:val="15"/>
        </w:rPr>
        <w:t> </w:t>
      </w:r>
      <w:r>
        <w:rPr>
          <w:color w:val="3B3B3A"/>
          <w:sz w:val="15"/>
        </w:rPr>
        <w:t>réunies.</w:t>
      </w:r>
    </w:p>
    <w:p>
      <w:pPr>
        <w:spacing w:before="108"/>
        <w:ind w:left="679" w:right="0" w:firstLine="0"/>
        <w:jc w:val="both"/>
        <w:rPr>
          <w:sz w:val="16"/>
        </w:rPr>
      </w:pPr>
      <w:r>
        <w:rPr>
          <w:color w:val="3B3B3A"/>
          <w:sz w:val="16"/>
        </w:rPr>
        <w:t>La</w:t>
      </w:r>
      <w:r>
        <w:rPr>
          <w:color w:val="3B3B3A"/>
          <w:spacing w:val="-2"/>
          <w:sz w:val="16"/>
        </w:rPr>
        <w:t> </w:t>
      </w:r>
      <w:r>
        <w:rPr>
          <w:color w:val="3B3B3A"/>
          <w:sz w:val="16"/>
        </w:rPr>
        <w:t>neutralité</w:t>
      </w:r>
    </w:p>
    <w:p>
      <w:pPr>
        <w:spacing w:line="283" w:lineRule="auto" w:before="7"/>
        <w:ind w:left="679" w:right="273" w:firstLine="0"/>
        <w:jc w:val="both"/>
        <w:rPr>
          <w:sz w:val="14"/>
        </w:rPr>
      </w:pPr>
      <w:r>
        <w:rPr>
          <w:color w:val="3B3B3A"/>
          <w:sz w:val="14"/>
        </w:rPr>
        <w:t>Le médiateur est neutre : son avis n’est ni influencé ni orienté par des considérations externes aux demandes des parties.</w:t>
      </w:r>
    </w:p>
    <w:p>
      <w:pPr>
        <w:spacing w:before="84"/>
        <w:ind w:left="679" w:right="0" w:firstLine="0"/>
        <w:jc w:val="left"/>
        <w:rPr>
          <w:sz w:val="16"/>
        </w:rPr>
      </w:pPr>
      <w:r>
        <w:rPr>
          <w:color w:val="3B3B3A"/>
          <w:sz w:val="16"/>
        </w:rPr>
        <w:t>L’impartialité</w:t>
      </w:r>
    </w:p>
    <w:p>
      <w:pPr>
        <w:spacing w:line="283" w:lineRule="auto" w:before="7"/>
        <w:ind w:left="679" w:right="-4" w:firstLine="0"/>
        <w:jc w:val="left"/>
        <w:rPr>
          <w:sz w:val="14"/>
        </w:rPr>
      </w:pPr>
      <w:r>
        <w:rPr>
          <w:color w:val="3B3B3A"/>
          <w:sz w:val="14"/>
        </w:rPr>
        <w:t>Le médiateur est impartial par rapport aux parties pendant toute la durée de la médiation.</w:t>
      </w:r>
      <w:r>
        <w:rPr>
          <w:color w:val="3B3B3A"/>
          <w:spacing w:val="-18"/>
          <w:sz w:val="14"/>
        </w:rPr>
        <w:t> </w:t>
      </w:r>
      <w:r>
        <w:rPr>
          <w:color w:val="3B3B3A"/>
          <w:sz w:val="14"/>
        </w:rPr>
        <w:t>Il s’interdit toute situation de conflit</w:t>
      </w:r>
      <w:r>
        <w:rPr>
          <w:color w:val="3B3B3A"/>
          <w:spacing w:val="-5"/>
          <w:sz w:val="14"/>
        </w:rPr>
        <w:t> </w:t>
      </w:r>
      <w:r>
        <w:rPr>
          <w:color w:val="3B3B3A"/>
          <w:sz w:val="14"/>
        </w:rPr>
        <w:t>d’intérêt.</w:t>
      </w:r>
    </w:p>
    <w:p>
      <w:pPr>
        <w:spacing w:line="254" w:lineRule="auto" w:before="29"/>
        <w:ind w:left="547" w:right="566" w:firstLine="0"/>
        <w:jc w:val="left"/>
        <w:rPr>
          <w:sz w:val="15"/>
        </w:rPr>
      </w:pPr>
      <w:r>
        <w:rPr/>
        <w:br w:type="column"/>
      </w:r>
      <w:r>
        <w:rPr>
          <w:color w:val="3B3B3A"/>
          <w:sz w:val="15"/>
        </w:rPr>
        <w:t>Les médiateurs membres du Club s’engagent à conduire leur médiation en respectant les principes suivants :</w:t>
      </w:r>
    </w:p>
    <w:p>
      <w:pPr>
        <w:spacing w:before="105"/>
        <w:ind w:left="547" w:right="0" w:firstLine="0"/>
        <w:jc w:val="left"/>
        <w:rPr>
          <w:sz w:val="16"/>
        </w:rPr>
      </w:pPr>
      <w:r>
        <w:rPr>
          <w:color w:val="3B3B3A"/>
          <w:sz w:val="16"/>
        </w:rPr>
        <w:t>L’équité</w:t>
      </w:r>
    </w:p>
    <w:p>
      <w:pPr>
        <w:spacing w:before="8"/>
        <w:ind w:left="547" w:right="0" w:firstLine="0"/>
        <w:jc w:val="left"/>
        <w:rPr>
          <w:sz w:val="15"/>
        </w:rPr>
      </w:pPr>
      <w:r>
        <w:rPr>
          <w:color w:val="3B3B3A"/>
          <w:sz w:val="15"/>
        </w:rPr>
        <w:t>Lorsqu’un avis est émis par le Médiateur,</w:t>
      </w:r>
    </w:p>
    <w:p>
      <w:pPr>
        <w:spacing w:before="7"/>
        <w:ind w:left="547" w:right="0" w:firstLine="0"/>
        <w:jc w:val="left"/>
        <w:rPr>
          <w:sz w:val="15"/>
        </w:rPr>
      </w:pPr>
      <w:r>
        <w:rPr>
          <w:color w:val="3B3B3A"/>
          <w:sz w:val="15"/>
        </w:rPr>
        <w:t>celui-ci est fondé en droit et en équité.</w:t>
      </w:r>
    </w:p>
    <w:p>
      <w:pPr>
        <w:spacing w:line="276" w:lineRule="auto" w:before="10"/>
        <w:ind w:left="547" w:right="146" w:firstLine="0"/>
        <w:jc w:val="left"/>
        <w:rPr>
          <w:sz w:val="14"/>
        </w:rPr>
      </w:pPr>
      <w:r>
        <w:rPr>
          <w:color w:val="3B3B3A"/>
          <w:sz w:val="14"/>
        </w:rPr>
        <w:t>Il doit prendre en compte le contexte propre à chaque cas et notamment lorsque l’application stricte du droit produit des effets disproportionnés ou manifestement injustes.</w:t>
      </w:r>
    </w:p>
    <w:p>
      <w:pPr>
        <w:spacing w:before="91"/>
        <w:ind w:left="547" w:right="0" w:firstLine="0"/>
        <w:jc w:val="left"/>
        <w:rPr>
          <w:sz w:val="16"/>
        </w:rPr>
      </w:pPr>
      <w:r>
        <w:rPr>
          <w:color w:val="3B3B3A"/>
          <w:sz w:val="16"/>
        </w:rPr>
        <w:t>La transparence</w:t>
      </w:r>
    </w:p>
    <w:p>
      <w:pPr>
        <w:spacing w:line="249" w:lineRule="auto" w:before="10"/>
        <w:ind w:left="547" w:right="324" w:firstLine="0"/>
        <w:jc w:val="left"/>
        <w:rPr>
          <w:sz w:val="15"/>
        </w:rPr>
      </w:pPr>
      <w:r>
        <w:rPr>
          <w:color w:val="3B3B3A"/>
          <w:sz w:val="15"/>
        </w:rPr>
        <w:t>Le médiateur garantit la transparence de son activité et, notamment, il informe :</w:t>
      </w:r>
    </w:p>
    <w:p>
      <w:pPr>
        <w:pStyle w:val="ListParagraph"/>
        <w:numPr>
          <w:ilvl w:val="0"/>
          <w:numId w:val="18"/>
        </w:numPr>
        <w:tabs>
          <w:tab w:pos="630" w:val="left" w:leader="none"/>
        </w:tabs>
        <w:spacing w:line="249" w:lineRule="auto" w:before="1" w:after="0"/>
        <w:ind w:left="629" w:right="59" w:hanging="89"/>
        <w:jc w:val="left"/>
        <w:rPr>
          <w:sz w:val="15"/>
        </w:rPr>
      </w:pPr>
      <w:r>
        <w:rPr>
          <w:color w:val="3B3B3A"/>
          <w:sz w:val="15"/>
        </w:rPr>
        <w:t>sur son champ de compétence de façon large et accessible, notamment sur son site Internet et sur celui du Club des Médiateurs de Services au</w:t>
      </w:r>
      <w:r>
        <w:rPr>
          <w:color w:val="3B3B3A"/>
          <w:spacing w:val="1"/>
          <w:sz w:val="15"/>
        </w:rPr>
        <w:t> </w:t>
      </w:r>
      <w:r>
        <w:rPr>
          <w:color w:val="3B3B3A"/>
          <w:sz w:val="15"/>
        </w:rPr>
        <w:t>Public.</w:t>
      </w:r>
    </w:p>
    <w:p>
      <w:pPr>
        <w:pStyle w:val="ListParagraph"/>
        <w:numPr>
          <w:ilvl w:val="0"/>
          <w:numId w:val="18"/>
        </w:numPr>
        <w:tabs>
          <w:tab w:pos="630" w:val="left" w:leader="none"/>
        </w:tabs>
        <w:spacing w:line="249" w:lineRule="auto" w:before="3" w:after="0"/>
        <w:ind w:left="629" w:right="0" w:hanging="89"/>
        <w:jc w:val="left"/>
        <w:rPr>
          <w:sz w:val="15"/>
        </w:rPr>
      </w:pPr>
      <w:r>
        <w:rPr>
          <w:color w:val="3B3B3A"/>
          <w:sz w:val="15"/>
        </w:rPr>
        <w:t>les publics de manière claire et complète </w:t>
      </w:r>
      <w:r>
        <w:rPr>
          <w:color w:val="3B3B3A"/>
          <w:spacing w:val="-4"/>
          <w:sz w:val="15"/>
        </w:rPr>
        <w:t>sur </w:t>
      </w:r>
      <w:r>
        <w:rPr>
          <w:color w:val="3B3B3A"/>
          <w:sz w:val="15"/>
        </w:rPr>
        <w:t>les valeurs et les principes de la médiation ainsi que sur les conditions de déroulement du processus.</w:t>
      </w:r>
    </w:p>
    <w:p>
      <w:pPr>
        <w:pStyle w:val="ListParagraph"/>
        <w:numPr>
          <w:ilvl w:val="0"/>
          <w:numId w:val="18"/>
        </w:numPr>
        <w:tabs>
          <w:tab w:pos="630" w:val="left" w:leader="none"/>
        </w:tabs>
        <w:spacing w:line="252" w:lineRule="auto" w:before="2" w:after="0"/>
        <w:ind w:left="629" w:right="25" w:hanging="89"/>
        <w:jc w:val="left"/>
        <w:rPr>
          <w:sz w:val="15"/>
        </w:rPr>
      </w:pPr>
      <w:r>
        <w:rPr>
          <w:color w:val="3B3B3A"/>
          <w:sz w:val="15"/>
        </w:rPr>
        <w:t>sur les effets de la médiation, notamment, le cas échéant, sur la suspension des </w:t>
      </w:r>
      <w:r>
        <w:rPr>
          <w:color w:val="3B3B3A"/>
          <w:spacing w:val="-3"/>
          <w:sz w:val="15"/>
        </w:rPr>
        <w:t>délais </w:t>
      </w:r>
      <w:r>
        <w:rPr>
          <w:color w:val="3B3B3A"/>
          <w:sz w:val="15"/>
        </w:rPr>
        <w:t>de prescription applicables et sur le fait que les demandeurs conservent leur droit de saisir les</w:t>
      </w:r>
      <w:r>
        <w:rPr>
          <w:color w:val="3B3B3A"/>
          <w:spacing w:val="-2"/>
          <w:sz w:val="15"/>
        </w:rPr>
        <w:t> </w:t>
      </w:r>
      <w:r>
        <w:rPr>
          <w:color w:val="3B3B3A"/>
          <w:sz w:val="15"/>
        </w:rPr>
        <w:t>tribunaux.</w:t>
      </w:r>
    </w:p>
    <w:p>
      <w:pPr>
        <w:pStyle w:val="BodyText"/>
        <w:spacing w:before="4"/>
      </w:pPr>
      <w:r>
        <w:rPr/>
        <w:br w:type="column"/>
      </w:r>
      <w:r>
        <w:rPr/>
      </w:r>
    </w:p>
    <w:p>
      <w:pPr>
        <w:spacing w:line="292" w:lineRule="auto" w:before="1"/>
        <w:ind w:left="474" w:right="1514" w:firstLine="0"/>
        <w:jc w:val="left"/>
        <w:rPr>
          <w:sz w:val="14"/>
        </w:rPr>
      </w:pPr>
      <w:r>
        <w:rPr>
          <w:color w:val="3B3B3A"/>
          <w:sz w:val="14"/>
        </w:rPr>
        <w:t>Le médiateur rend public, chaque année, un rapport détaillé sur son activité.</w:t>
      </w:r>
    </w:p>
    <w:p>
      <w:pPr>
        <w:spacing w:before="78"/>
        <w:ind w:left="474" w:right="0" w:firstLine="0"/>
        <w:jc w:val="left"/>
        <w:rPr>
          <w:sz w:val="16"/>
        </w:rPr>
      </w:pPr>
      <w:r>
        <w:rPr>
          <w:color w:val="3B3B3A"/>
          <w:sz w:val="16"/>
        </w:rPr>
        <w:t>La gratuité</w:t>
      </w:r>
    </w:p>
    <w:p>
      <w:pPr>
        <w:spacing w:line="261" w:lineRule="auto" w:before="10"/>
        <w:ind w:left="474" w:right="1675" w:firstLine="0"/>
        <w:jc w:val="left"/>
        <w:rPr>
          <w:sz w:val="15"/>
        </w:rPr>
      </w:pPr>
      <w:r>
        <w:rPr>
          <w:color w:val="3B3B3A"/>
          <w:sz w:val="15"/>
        </w:rPr>
        <w:t>Le recours à la médiation est gratuit pour les demandeurs.</w:t>
      </w:r>
    </w:p>
    <w:p>
      <w:pPr>
        <w:spacing w:before="94"/>
        <w:ind w:left="474" w:right="0" w:firstLine="0"/>
        <w:jc w:val="left"/>
        <w:rPr>
          <w:sz w:val="16"/>
        </w:rPr>
      </w:pPr>
      <w:r>
        <w:rPr>
          <w:color w:val="3B3B3A"/>
          <w:sz w:val="16"/>
        </w:rPr>
        <w:t>La</w:t>
      </w:r>
      <w:r>
        <w:rPr>
          <w:color w:val="3B3B3A"/>
          <w:spacing w:val="-6"/>
          <w:sz w:val="16"/>
        </w:rPr>
        <w:t> </w:t>
      </w:r>
      <w:r>
        <w:rPr>
          <w:color w:val="3B3B3A"/>
          <w:sz w:val="16"/>
        </w:rPr>
        <w:t>confidentialité</w:t>
      </w:r>
    </w:p>
    <w:p>
      <w:pPr>
        <w:spacing w:line="247" w:lineRule="auto" w:before="11"/>
        <w:ind w:left="474" w:right="1583" w:firstLine="0"/>
        <w:jc w:val="left"/>
        <w:rPr>
          <w:sz w:val="15"/>
        </w:rPr>
      </w:pPr>
      <w:r>
        <w:rPr>
          <w:color w:val="3B3B3A"/>
          <w:sz w:val="15"/>
        </w:rPr>
        <w:t>La médiation est soumise au principe de</w:t>
      </w:r>
      <w:r>
        <w:rPr>
          <w:color w:val="3B3B3A"/>
          <w:spacing w:val="-2"/>
          <w:sz w:val="15"/>
        </w:rPr>
        <w:t> </w:t>
      </w:r>
      <w:r>
        <w:rPr>
          <w:color w:val="3B3B3A"/>
          <w:sz w:val="15"/>
        </w:rPr>
        <w:t>confidentialité.</w:t>
      </w:r>
    </w:p>
    <w:p>
      <w:pPr>
        <w:spacing w:line="252" w:lineRule="auto" w:before="5"/>
        <w:ind w:left="474" w:right="1191" w:firstLine="0"/>
        <w:jc w:val="left"/>
        <w:rPr>
          <w:sz w:val="15"/>
        </w:rPr>
      </w:pPr>
      <w:r>
        <w:rPr>
          <w:color w:val="3B3B3A"/>
          <w:sz w:val="15"/>
        </w:rPr>
        <w:t>Le médiateur s’assure, avant le début de la médiation, que les parties ont accepté les principes d’un processus contradictoire ainsi que les obligations de confidentialité qui leur incombent.</w:t>
      </w:r>
    </w:p>
    <w:p>
      <w:pPr>
        <w:spacing w:before="107"/>
        <w:ind w:left="474" w:right="0" w:firstLine="0"/>
        <w:jc w:val="left"/>
        <w:rPr>
          <w:sz w:val="16"/>
        </w:rPr>
      </w:pPr>
      <w:r>
        <w:rPr>
          <w:color w:val="3B3B3A"/>
          <w:sz w:val="16"/>
        </w:rPr>
        <w:t>L’efficacité</w:t>
      </w:r>
    </w:p>
    <w:p>
      <w:pPr>
        <w:spacing w:line="266" w:lineRule="auto" w:before="8"/>
        <w:ind w:left="474" w:right="1328" w:firstLine="0"/>
        <w:jc w:val="left"/>
        <w:rPr>
          <w:sz w:val="15"/>
        </w:rPr>
      </w:pPr>
      <w:r>
        <w:rPr>
          <w:color w:val="3B3B3A"/>
          <w:sz w:val="14"/>
        </w:rPr>
        <w:t>Le médiateur s’engage à répondre avec diligence à toutes les demandes, à conduire </w:t>
      </w:r>
      <w:r>
        <w:rPr>
          <w:color w:val="3B3B3A"/>
          <w:sz w:val="15"/>
        </w:rPr>
        <w:t>à son terme la médiation et à en garantir la qualité.</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spacing w:before="106"/>
        <w:ind w:left="1274" w:right="0" w:firstLine="0"/>
        <w:jc w:val="left"/>
        <w:rPr>
          <w:sz w:val="13"/>
        </w:rPr>
      </w:pPr>
      <w:r>
        <w:rPr>
          <w:color w:val="009BA3"/>
          <w:sz w:val="13"/>
        </w:rPr>
        <w:t>MÉDIATION SNCF VOYAGEURS - 35</w:t>
      </w:r>
    </w:p>
    <w:p>
      <w:pPr>
        <w:spacing w:after="0"/>
        <w:jc w:val="left"/>
        <w:rPr>
          <w:sz w:val="13"/>
        </w:rPr>
        <w:sectPr>
          <w:type w:val="continuous"/>
          <w:pgSz w:w="11900" w:h="16840"/>
          <w:pgMar w:top="1340" w:bottom="280" w:left="0" w:right="0"/>
          <w:cols w:num="3" w:equalWidth="0">
            <w:col w:w="3674" w:space="40"/>
            <w:col w:w="3593" w:space="39"/>
            <w:col w:w="4554"/>
          </w:cols>
        </w:sectPr>
      </w:pPr>
    </w:p>
    <w:p>
      <w:pPr>
        <w:pStyle w:val="BodyText"/>
        <w:rPr>
          <w:sz w:val="20"/>
        </w:rPr>
      </w:pPr>
      <w:r>
        <w:rPr/>
        <w:pict>
          <v:group style="position:absolute;margin-left:89.099998pt;margin-top:501.199982pt;width:56.1pt;height:42.1pt;mso-position-horizontal-relative:page;mso-position-vertical-relative:page;z-index:-16727040" coordorigin="1782,10024" coordsize="1122,842">
            <v:shape style="position:absolute;left:2049;top:10024;width:493;height:620" type="#_x0000_t75" stroked="false">
              <v:imagedata r:id="rId81" o:title=""/>
            </v:shape>
            <v:shape style="position:absolute;left:1782;top:10699;width:1122;height:167" type="#_x0000_t75" stroked="false">
              <v:imagedata r:id="rId82"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pStyle w:val="BodyText"/>
        <w:ind w:left="1474"/>
        <w:rPr>
          <w:sz w:val="20"/>
        </w:rPr>
      </w:pPr>
      <w:r>
        <w:rPr>
          <w:sz w:val="20"/>
        </w:rPr>
        <w:pict>
          <v:group style="width:448.2pt;height:112.4pt;mso-position-horizontal-relative:char;mso-position-vertical-relative:line" coordorigin="0,0" coordsize="8964,2248">
            <v:shape style="position:absolute;left:7737;top:1726;width:986;height:226" type="#_x0000_t75" stroked="false">
              <v:imagedata r:id="rId83" o:title=""/>
            </v:shape>
            <v:shape style="position:absolute;left:10;top:10;width:8944;height:2228" type="#_x0000_t202" filled="false" stroked="true" strokeweight="1pt" strokecolor="#000000">
              <v:textbox inset="0,0,0,0">
                <w:txbxContent>
                  <w:p>
                    <w:pPr>
                      <w:spacing w:line="240" w:lineRule="auto" w:before="0"/>
                      <w:rPr>
                        <w:sz w:val="16"/>
                      </w:rPr>
                    </w:pPr>
                  </w:p>
                  <w:p>
                    <w:pPr>
                      <w:spacing w:line="240" w:lineRule="auto" w:before="1"/>
                      <w:rPr>
                        <w:sz w:val="17"/>
                      </w:rPr>
                    </w:pPr>
                  </w:p>
                  <w:p>
                    <w:pPr>
                      <w:spacing w:before="0"/>
                      <w:ind w:left="1686" w:right="0" w:firstLine="0"/>
                      <w:jc w:val="left"/>
                      <w:rPr>
                        <w:sz w:val="15"/>
                      </w:rPr>
                    </w:pPr>
                    <w:r>
                      <w:rPr>
                        <w:color w:val="3B3B3A"/>
                        <w:sz w:val="15"/>
                      </w:rPr>
                      <w:t>La version numérique de ce document est conforme aux normes d’accessibilité</w:t>
                    </w:r>
                  </w:p>
                  <w:p>
                    <w:pPr>
                      <w:spacing w:line="295" w:lineRule="auto" w:before="37"/>
                      <w:ind w:left="1686" w:right="1139" w:firstLine="0"/>
                      <w:jc w:val="left"/>
                      <w:rPr>
                        <w:sz w:val="15"/>
                      </w:rPr>
                    </w:pPr>
                    <w:r>
                      <w:rPr>
                        <w:color w:val="3B3B3A"/>
                        <w:sz w:val="15"/>
                      </w:rPr>
                      <w:t>PDF/UA (ISO 14289-1), WCAG 2.1 niveau AA et RGAA 4.1 à l’exception des critères sur les couleurs. Son ergonomie permet aux personnes handicapées moteurs de naviguer à travers ce PDF à l’aide de commandes clavier. Accessible aux personnes déficientes visuelles, il a été balisé de façon à être retranscrit vocalement par les lecteurs d’écran, dans son intégralité, et ce à partir de n’importe quel support</w:t>
                    </w:r>
                    <w:r>
                      <w:rPr>
                        <w:color w:val="3B3B3A"/>
                        <w:spacing w:val="-10"/>
                        <w:sz w:val="15"/>
                      </w:rPr>
                      <w:t> </w:t>
                    </w:r>
                    <w:r>
                      <w:rPr>
                        <w:color w:val="3B3B3A"/>
                        <w:sz w:val="15"/>
                      </w:rPr>
                      <w:t>informatique.</w:t>
                    </w:r>
                  </w:p>
                  <w:p>
                    <w:pPr>
                      <w:spacing w:before="74"/>
                      <w:ind w:left="5808" w:right="0" w:firstLine="0"/>
                      <w:jc w:val="left"/>
                      <w:rPr>
                        <w:b/>
                        <w:sz w:val="16"/>
                      </w:rPr>
                    </w:pPr>
                    <w:r>
                      <w:rPr>
                        <w:b/>
                        <w:color w:val="3B3B3A"/>
                        <w:sz w:val="16"/>
                      </w:rPr>
                      <w:t>Version e-accessible par</w:t>
                    </w:r>
                  </w:p>
                </w:txbxContent>
              </v:textbox>
              <v:stroke dashstyle="solid"/>
              <w10:wrap type="non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spacing w:before="0"/>
        <w:ind w:left="1481" w:right="0" w:firstLine="0"/>
        <w:jc w:val="left"/>
        <w:rPr>
          <w:sz w:val="14"/>
        </w:rPr>
      </w:pPr>
      <w:r>
        <w:rPr/>
        <w:drawing>
          <wp:anchor distT="0" distB="0" distL="0" distR="0" allowOverlap="1" layoutInCell="1" locked="0" behindDoc="0" simplePos="0" relativeHeight="15791616">
            <wp:simplePos x="0" y="0"/>
            <wp:positionH relativeFrom="page">
              <wp:posOffset>5728334</wp:posOffset>
            </wp:positionH>
            <wp:positionV relativeFrom="paragraph">
              <wp:posOffset>-79122</wp:posOffset>
            </wp:positionV>
            <wp:extent cx="894080" cy="468630"/>
            <wp:effectExtent l="0" t="0" r="0" b="0"/>
            <wp:wrapNone/>
            <wp:docPr id="69" name="image2.jpeg"/>
            <wp:cNvGraphicFramePr>
              <a:graphicFrameLocks noChangeAspect="1"/>
            </wp:cNvGraphicFramePr>
            <a:graphic>
              <a:graphicData uri="http://schemas.openxmlformats.org/drawingml/2006/picture">
                <pic:pic>
                  <pic:nvPicPr>
                    <pic:cNvPr id="70" name="image2.jpeg"/>
                    <pic:cNvPicPr/>
                  </pic:nvPicPr>
                  <pic:blipFill>
                    <a:blip r:embed="rId6" cstate="print"/>
                    <a:stretch>
                      <a:fillRect/>
                    </a:stretch>
                  </pic:blipFill>
                  <pic:spPr>
                    <a:xfrm>
                      <a:off x="0" y="0"/>
                      <a:ext cx="894080" cy="468630"/>
                    </a:xfrm>
                    <a:prstGeom prst="rect">
                      <a:avLst/>
                    </a:prstGeom>
                  </pic:spPr>
                </pic:pic>
              </a:graphicData>
            </a:graphic>
          </wp:anchor>
        </w:drawing>
      </w:r>
      <w:r>
        <w:rPr>
          <w:b/>
          <w:color w:val="176D79"/>
          <w:sz w:val="14"/>
        </w:rPr>
        <w:t>Réalisation </w:t>
      </w:r>
      <w:r>
        <w:rPr>
          <w:b/>
          <w:color w:val="009BA3"/>
          <w:sz w:val="14"/>
        </w:rPr>
        <w:t>: </w:t>
      </w:r>
      <w:r>
        <w:rPr>
          <w:color w:val="3B3B3A"/>
          <w:sz w:val="14"/>
        </w:rPr>
        <w:t>etcompagnie - RC 421 203 555</w:t>
      </w:r>
    </w:p>
    <w:p>
      <w:pPr>
        <w:spacing w:line="256" w:lineRule="auto" w:before="7"/>
        <w:ind w:left="1481" w:right="3949" w:firstLine="0"/>
        <w:jc w:val="left"/>
        <w:rPr>
          <w:sz w:val="14"/>
        </w:rPr>
      </w:pPr>
      <w:r>
        <w:rPr>
          <w:b/>
          <w:color w:val="176D79"/>
          <w:sz w:val="14"/>
        </w:rPr>
        <w:t>Crédits photos : </w:t>
      </w:r>
      <w:r>
        <w:rPr>
          <w:color w:val="3B3B3A"/>
          <w:sz w:val="14"/>
        </w:rPr>
        <w:t>SNCF Voyageurs - Brigitte Baudesson - Alfred Cromback - Maxime Huriez - Letizia Le Fur - Patrick Messina - Matthieu Raffard - Alex Cretey Systermans Mars 2022</w:t>
      </w:r>
    </w:p>
    <w:sectPr>
      <w:footerReference w:type="even" r:id="rId80"/>
      <w:pgSz w:w="11900" w:h="16840"/>
      <w:pgMar w:footer="0" w:header="0" w:top="158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type id="_x0000_t202" o:spt="202" coordsize="21600,21600" path="m,l,21600r21600,l21600,xe">
          <v:stroke joinstyle="miter"/>
          <v:path gradientshapeok="t" o:connecttype="rect"/>
        </v:shapetype>
        <v:shape style="position:absolute;margin-left:45pt;margin-top:812.853821pt;width:64.6500pt;height:16.2pt;mso-position-horizontal-relative:page;mso-position-vertical-relative:page;z-index:-16789504" type="#_x0000_t202" filled="false" stroked="false">
          <v:textbox inset="0,0,0,0">
            <w:txbxContent>
              <w:p>
                <w:pPr>
                  <w:spacing w:before="17"/>
                  <w:ind w:left="60" w:right="0" w:firstLine="0"/>
                  <w:jc w:val="left"/>
                  <w:rPr>
                    <w:sz w:val="13"/>
                  </w:rPr>
                </w:pPr>
                <w:r>
                  <w:rPr/>
                  <w:fldChar w:fldCharType="begin"/>
                </w:r>
                <w:r>
                  <w:rPr>
                    <w:color w:val="009BA3"/>
                    <w:sz w:val="13"/>
                  </w:rPr>
                  <w:instrText> PAGE </w:instrText>
                </w:r>
                <w:r>
                  <w:rPr/>
                  <w:fldChar w:fldCharType="separate"/>
                </w:r>
                <w:r>
                  <w:rPr/>
                  <w:t>10</w:t>
                </w:r>
                <w:r>
                  <w:rPr/>
                  <w:fldChar w:fldCharType="end"/>
                </w:r>
                <w:r>
                  <w:rPr>
                    <w:color w:val="009BA3"/>
                    <w:sz w:val="13"/>
                  </w:rPr>
                  <w:t> - RAPPORT 2021</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5pt;margin-top:.049963pt;width:594.91pt;height:841.85pt;mso-position-horizontal-relative:page;mso-position-vertical-relative:page;z-index:-16785920" filled="true" fillcolor="#f5f5f5" stroked="false">
          <v:fill type="solid"/>
          <w10:wrap type="none"/>
        </v:rect>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5pt;margin-top:.049963pt;width:594.91pt;height:841.85pt;mso-position-horizontal-relative:page;mso-position-vertical-relative:page;z-index:-16785408" filled="true" fillcolor="#f5f5f5" stroked="false">
          <v:fill type="solid"/>
          <w10:wrap type="none"/>
        </v:rect>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5pt;margin-top:.049963pt;width:594.91pt;height:841.85pt;mso-position-horizontal-relative:page;mso-position-vertical-relative:page;z-index:-16784896" filled="true" fillcolor="#f5f5f5" stroked="false">
          <v:fill type="solid"/>
          <w10:wrap type="none"/>
        </v:rect>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25pt;width:594.96pt;height:841.9pt;mso-position-horizontal-relative:page;mso-position-vertical-relative:page;z-index:-16784384" filled="true" fillcolor="#f5f5f5" stroked="false">
          <v:fill type="solid"/>
          <w10:wrap type="none"/>
        </v:rect>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0.019989pt;margin-top:812.853821pt;width:120.2pt;height:12.6pt;mso-position-horizontal-relative:page;mso-position-vertical-relative:page;z-index:-16788992" type="#_x0000_t202" filled="false" stroked="false">
          <v:textbox inset="0,0,0,0">
            <w:txbxContent>
              <w:p>
                <w:pPr>
                  <w:spacing w:before="15"/>
                  <w:ind w:left="20" w:right="0" w:firstLine="0"/>
                  <w:jc w:val="left"/>
                  <w:rPr>
                    <w:sz w:val="13"/>
                  </w:rPr>
                </w:pPr>
                <w:r>
                  <w:rPr>
                    <w:color w:val="009BA3"/>
                    <w:sz w:val="13"/>
                  </w:rPr>
                  <w:t>MÉDIATION SNCF VOYAGEURS - </w:t>
                </w:r>
                <w:r>
                  <w:rPr/>
                  <w:fldChar w:fldCharType="begin"/>
                </w:r>
                <w:r>
                  <w:rPr>
                    <w:color w:val="009BA3"/>
                    <w:sz w:val="13"/>
                  </w:rPr>
                  <w:instrText> PAGE </w:instrText>
                </w:r>
                <w:r>
                  <w:rPr/>
                  <w:fldChar w:fldCharType="separate"/>
                </w:r>
                <w:r>
                  <w:rPr/>
                  <w:t>19</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pt;margin-top:812.853821pt;width:64.6500pt;height:10.45pt;mso-position-horizontal-relative:page;mso-position-vertical-relative:page;z-index:-16788480" type="#_x0000_t202" filled="false" stroked="false">
          <v:textbox inset="0,0,0,0">
            <w:txbxContent>
              <w:p>
                <w:pPr>
                  <w:spacing w:before="15"/>
                  <w:ind w:left="60" w:right="0" w:firstLine="0"/>
                  <w:jc w:val="left"/>
                  <w:rPr>
                    <w:sz w:val="13"/>
                  </w:rPr>
                </w:pPr>
                <w:r>
                  <w:rPr/>
                  <w:fldChar w:fldCharType="begin"/>
                </w:r>
                <w:r>
                  <w:rPr>
                    <w:color w:val="009BA3"/>
                    <w:sz w:val="13"/>
                  </w:rPr>
                  <w:instrText> PAGE </w:instrText>
                </w:r>
                <w:r>
                  <w:rPr/>
                  <w:fldChar w:fldCharType="separate"/>
                </w:r>
                <w:r>
                  <w:rPr/>
                  <w:t>24</w:t>
                </w:r>
                <w:r>
                  <w:rPr/>
                  <w:fldChar w:fldCharType="end"/>
                </w:r>
                <w:r>
                  <w:rPr>
                    <w:color w:val="009BA3"/>
                    <w:sz w:val="13"/>
                  </w:rPr>
                  <w:t> - RAPPORT 2021</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0.019989pt;margin-top:812.973816pt;width:115.5pt;height:9.25pt;mso-position-horizontal-relative:page;mso-position-vertical-relative:page;z-index:-16787968" type="#_x0000_t202" filled="false" stroked="false">
          <v:textbox inset="0,0,0,0">
            <w:txbxContent>
              <w:p>
                <w:pPr>
                  <w:spacing w:before="15"/>
                  <w:ind w:left="20" w:right="0" w:firstLine="0"/>
                  <w:jc w:val="left"/>
                  <w:rPr>
                    <w:sz w:val="13"/>
                  </w:rPr>
                </w:pPr>
                <w:r>
                  <w:rPr>
                    <w:color w:val="009BA3"/>
                    <w:sz w:val="13"/>
                  </w:rPr>
                  <w:t>MÉDIATION SNCF VOYAGEURS - </w:t>
                </w:r>
                <w:r>
                  <w:rPr/>
                  <w:fldChar w:fldCharType="begin"/>
                </w:r>
                <w:r>
                  <w:rPr>
                    <w:color w:val="009BA3"/>
                    <w:sz w:val="13"/>
                  </w:rPr>
                  <w:instrText> PAGE </w:instrText>
                </w:r>
                <w:r>
                  <w:rPr/>
                  <w:fldChar w:fldCharType="separate"/>
                </w:r>
                <w:r>
                  <w:rPr/>
                  <w:t>17</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pt;margin-top:813.093811pt;width:64.6500pt;height:9.25pt;mso-position-horizontal-relative:page;mso-position-vertical-relative:page;z-index:-16787456" type="#_x0000_t202" filled="false" stroked="false">
          <v:textbox inset="0,0,0,0">
            <w:txbxContent>
              <w:p>
                <w:pPr>
                  <w:spacing w:before="15"/>
                  <w:ind w:left="60" w:right="0" w:firstLine="0"/>
                  <w:jc w:val="left"/>
                  <w:rPr>
                    <w:sz w:val="13"/>
                  </w:rPr>
                </w:pPr>
                <w:r>
                  <w:rPr/>
                  <w:fldChar w:fldCharType="begin"/>
                </w:r>
                <w:r>
                  <w:rPr>
                    <w:color w:val="009BA3"/>
                    <w:sz w:val="13"/>
                  </w:rPr>
                  <w:instrText> PAGE </w:instrText>
                </w:r>
                <w:r>
                  <w:rPr/>
                  <w:fldChar w:fldCharType="separate"/>
                </w:r>
                <w:r>
                  <w:rPr/>
                  <w:t>22</w:t>
                </w:r>
                <w:r>
                  <w:rPr/>
                  <w:fldChar w:fldCharType="end"/>
                </w:r>
                <w:r>
                  <w:rPr>
                    <w:color w:val="009BA3"/>
                    <w:sz w:val="13"/>
                  </w:rPr>
                  <w:t> - RAPPORT 2021</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430.019989pt;margin-top:812.733826pt;width:115.5pt;height:11.65pt;mso-position-horizontal-relative:page;mso-position-vertical-relative:page;z-index:-16786944" type="#_x0000_t202" filled="false" stroked="false">
          <v:textbox inset="0,0,0,0">
            <w:txbxContent>
              <w:p>
                <w:pPr>
                  <w:spacing w:before="15"/>
                  <w:ind w:left="20" w:right="0" w:firstLine="0"/>
                  <w:jc w:val="left"/>
                  <w:rPr>
                    <w:sz w:val="13"/>
                  </w:rPr>
                </w:pPr>
                <w:r>
                  <w:rPr>
                    <w:color w:val="009BA3"/>
                    <w:sz w:val="13"/>
                  </w:rPr>
                  <w:t>MÉDIATION SNCF VOYAGEURS - </w:t>
                </w:r>
                <w:r>
                  <w:rPr/>
                  <w:fldChar w:fldCharType="begin"/>
                </w:r>
                <w:r>
                  <w:rPr>
                    <w:color w:val="009BA3"/>
                    <w:sz w:val="13"/>
                  </w:rPr>
                  <w:instrText> PAGE </w:instrText>
                </w:r>
                <w:r>
                  <w:rPr/>
                  <w:fldChar w:fldCharType="separate"/>
                </w:r>
                <w:r>
                  <w:rPr/>
                  <w:t>25</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25pt;width:594.96pt;height:841.9pt;mso-position-horizontal-relative:page;mso-position-vertical-relative:page;z-index:-16786432" filled="true" fillcolor="#f5f5f5" stroked="false">
          <v:fill type="solid"/>
          <w10:wrap type="none"/>
        </v:rect>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
      <w:lvlJc w:val="left"/>
      <w:pPr>
        <w:ind w:left="6440" w:hanging="111"/>
      </w:pPr>
      <w:rPr>
        <w:rFonts w:hint="default" w:ascii="Arial" w:hAnsi="Arial" w:eastAsia="Arial" w:cs="Arial"/>
        <w:color w:val="009BA3"/>
        <w:w w:val="100"/>
        <w:sz w:val="18"/>
        <w:szCs w:val="18"/>
        <w:lang w:val="fr-FR" w:eastAsia="en-US" w:bidi="ar-SA"/>
      </w:rPr>
    </w:lvl>
    <w:lvl w:ilvl="1">
      <w:start w:val="0"/>
      <w:numFmt w:val="bullet"/>
      <w:lvlText w:val="•"/>
      <w:lvlJc w:val="left"/>
      <w:pPr>
        <w:ind w:left="6985" w:hanging="111"/>
      </w:pPr>
      <w:rPr>
        <w:rFonts w:hint="default"/>
        <w:lang w:val="fr-FR" w:eastAsia="en-US" w:bidi="ar-SA"/>
      </w:rPr>
    </w:lvl>
    <w:lvl w:ilvl="2">
      <w:start w:val="0"/>
      <w:numFmt w:val="bullet"/>
      <w:lvlText w:val="•"/>
      <w:lvlJc w:val="left"/>
      <w:pPr>
        <w:ind w:left="7531" w:hanging="111"/>
      </w:pPr>
      <w:rPr>
        <w:rFonts w:hint="default"/>
        <w:lang w:val="fr-FR" w:eastAsia="en-US" w:bidi="ar-SA"/>
      </w:rPr>
    </w:lvl>
    <w:lvl w:ilvl="3">
      <w:start w:val="0"/>
      <w:numFmt w:val="bullet"/>
      <w:lvlText w:val="•"/>
      <w:lvlJc w:val="left"/>
      <w:pPr>
        <w:ind w:left="8077" w:hanging="111"/>
      </w:pPr>
      <w:rPr>
        <w:rFonts w:hint="default"/>
        <w:lang w:val="fr-FR" w:eastAsia="en-US" w:bidi="ar-SA"/>
      </w:rPr>
    </w:lvl>
    <w:lvl w:ilvl="4">
      <w:start w:val="0"/>
      <w:numFmt w:val="bullet"/>
      <w:lvlText w:val="•"/>
      <w:lvlJc w:val="left"/>
      <w:pPr>
        <w:ind w:left="8623" w:hanging="111"/>
      </w:pPr>
      <w:rPr>
        <w:rFonts w:hint="default"/>
        <w:lang w:val="fr-FR" w:eastAsia="en-US" w:bidi="ar-SA"/>
      </w:rPr>
    </w:lvl>
    <w:lvl w:ilvl="5">
      <w:start w:val="0"/>
      <w:numFmt w:val="bullet"/>
      <w:lvlText w:val="•"/>
      <w:lvlJc w:val="left"/>
      <w:pPr>
        <w:ind w:left="9169" w:hanging="111"/>
      </w:pPr>
      <w:rPr>
        <w:rFonts w:hint="default"/>
        <w:lang w:val="fr-FR" w:eastAsia="en-US" w:bidi="ar-SA"/>
      </w:rPr>
    </w:lvl>
    <w:lvl w:ilvl="6">
      <w:start w:val="0"/>
      <w:numFmt w:val="bullet"/>
      <w:lvlText w:val="•"/>
      <w:lvlJc w:val="left"/>
      <w:pPr>
        <w:ind w:left="9715" w:hanging="111"/>
      </w:pPr>
      <w:rPr>
        <w:rFonts w:hint="default"/>
        <w:lang w:val="fr-FR" w:eastAsia="en-US" w:bidi="ar-SA"/>
      </w:rPr>
    </w:lvl>
    <w:lvl w:ilvl="7">
      <w:start w:val="0"/>
      <w:numFmt w:val="bullet"/>
      <w:lvlText w:val="•"/>
      <w:lvlJc w:val="left"/>
      <w:pPr>
        <w:ind w:left="10261" w:hanging="111"/>
      </w:pPr>
      <w:rPr>
        <w:rFonts w:hint="default"/>
        <w:lang w:val="fr-FR" w:eastAsia="en-US" w:bidi="ar-SA"/>
      </w:rPr>
    </w:lvl>
    <w:lvl w:ilvl="8">
      <w:start w:val="0"/>
      <w:numFmt w:val="bullet"/>
      <w:lvlText w:val="•"/>
      <w:lvlJc w:val="left"/>
      <w:pPr>
        <w:ind w:left="10807" w:hanging="111"/>
      </w:pPr>
      <w:rPr>
        <w:rFonts w:hint="default"/>
        <w:lang w:val="fr-FR" w:eastAsia="en-US" w:bidi="ar-SA"/>
      </w:rPr>
    </w:lvl>
  </w:abstractNum>
  <w:abstractNum w:abstractNumId="3">
    <w:multiLevelType w:val="hybridMultilevel"/>
    <w:lvl w:ilvl="0">
      <w:start w:val="0"/>
      <w:numFmt w:val="bullet"/>
      <w:lvlText w:val="•"/>
      <w:lvlJc w:val="left"/>
      <w:pPr>
        <w:ind w:left="3000" w:hanging="101"/>
      </w:pPr>
      <w:rPr>
        <w:rFonts w:hint="default" w:ascii="Arial" w:hAnsi="Arial" w:eastAsia="Arial" w:cs="Arial"/>
        <w:color w:val="FFFFFF"/>
        <w:w w:val="100"/>
        <w:sz w:val="16"/>
        <w:szCs w:val="16"/>
        <w:lang w:val="fr-FR" w:eastAsia="en-US" w:bidi="ar-SA"/>
      </w:rPr>
    </w:lvl>
    <w:lvl w:ilvl="1">
      <w:start w:val="0"/>
      <w:numFmt w:val="bullet"/>
      <w:lvlText w:val="•"/>
      <w:lvlJc w:val="left"/>
      <w:pPr>
        <w:ind w:left="3284" w:hanging="101"/>
      </w:pPr>
      <w:rPr>
        <w:rFonts w:hint="default"/>
        <w:lang w:val="fr-FR" w:eastAsia="en-US" w:bidi="ar-SA"/>
      </w:rPr>
    </w:lvl>
    <w:lvl w:ilvl="2">
      <w:start w:val="0"/>
      <w:numFmt w:val="bullet"/>
      <w:lvlText w:val="•"/>
      <w:lvlJc w:val="left"/>
      <w:pPr>
        <w:ind w:left="3569" w:hanging="101"/>
      </w:pPr>
      <w:rPr>
        <w:rFonts w:hint="default"/>
        <w:lang w:val="fr-FR" w:eastAsia="en-US" w:bidi="ar-SA"/>
      </w:rPr>
    </w:lvl>
    <w:lvl w:ilvl="3">
      <w:start w:val="0"/>
      <w:numFmt w:val="bullet"/>
      <w:lvlText w:val="•"/>
      <w:lvlJc w:val="left"/>
      <w:pPr>
        <w:ind w:left="3853" w:hanging="101"/>
      </w:pPr>
      <w:rPr>
        <w:rFonts w:hint="default"/>
        <w:lang w:val="fr-FR" w:eastAsia="en-US" w:bidi="ar-SA"/>
      </w:rPr>
    </w:lvl>
    <w:lvl w:ilvl="4">
      <w:start w:val="0"/>
      <w:numFmt w:val="bullet"/>
      <w:lvlText w:val="•"/>
      <w:lvlJc w:val="left"/>
      <w:pPr>
        <w:ind w:left="4138" w:hanging="101"/>
      </w:pPr>
      <w:rPr>
        <w:rFonts w:hint="default"/>
        <w:lang w:val="fr-FR" w:eastAsia="en-US" w:bidi="ar-SA"/>
      </w:rPr>
    </w:lvl>
    <w:lvl w:ilvl="5">
      <w:start w:val="0"/>
      <w:numFmt w:val="bullet"/>
      <w:lvlText w:val="•"/>
      <w:lvlJc w:val="left"/>
      <w:pPr>
        <w:ind w:left="4422" w:hanging="101"/>
      </w:pPr>
      <w:rPr>
        <w:rFonts w:hint="default"/>
        <w:lang w:val="fr-FR" w:eastAsia="en-US" w:bidi="ar-SA"/>
      </w:rPr>
    </w:lvl>
    <w:lvl w:ilvl="6">
      <w:start w:val="0"/>
      <w:numFmt w:val="bullet"/>
      <w:lvlText w:val="•"/>
      <w:lvlJc w:val="left"/>
      <w:pPr>
        <w:ind w:left="4707" w:hanging="101"/>
      </w:pPr>
      <w:rPr>
        <w:rFonts w:hint="default"/>
        <w:lang w:val="fr-FR" w:eastAsia="en-US" w:bidi="ar-SA"/>
      </w:rPr>
    </w:lvl>
    <w:lvl w:ilvl="7">
      <w:start w:val="0"/>
      <w:numFmt w:val="bullet"/>
      <w:lvlText w:val="•"/>
      <w:lvlJc w:val="left"/>
      <w:pPr>
        <w:ind w:left="4991" w:hanging="101"/>
      </w:pPr>
      <w:rPr>
        <w:rFonts w:hint="default"/>
        <w:lang w:val="fr-FR" w:eastAsia="en-US" w:bidi="ar-SA"/>
      </w:rPr>
    </w:lvl>
    <w:lvl w:ilvl="8">
      <w:start w:val="0"/>
      <w:numFmt w:val="bullet"/>
      <w:lvlText w:val="•"/>
      <w:lvlJc w:val="left"/>
      <w:pPr>
        <w:ind w:left="5276" w:hanging="101"/>
      </w:pPr>
      <w:rPr>
        <w:rFonts w:hint="default"/>
        <w:lang w:val="fr-FR" w:eastAsia="en-US" w:bidi="ar-SA"/>
      </w:rPr>
    </w:lvl>
  </w:abstractNum>
  <w:abstractNum w:abstractNumId="17">
    <w:multiLevelType w:val="hybridMultilevel"/>
    <w:lvl w:ilvl="0">
      <w:start w:val="0"/>
      <w:numFmt w:val="bullet"/>
      <w:lvlText w:val="-"/>
      <w:lvlJc w:val="left"/>
      <w:pPr>
        <w:ind w:left="629" w:hanging="89"/>
      </w:pPr>
      <w:rPr>
        <w:rFonts w:hint="default" w:ascii="Arial" w:hAnsi="Arial" w:eastAsia="Arial" w:cs="Arial"/>
        <w:color w:val="3B3B3A"/>
        <w:w w:val="100"/>
        <w:sz w:val="15"/>
        <w:szCs w:val="15"/>
        <w:lang w:val="fr-FR" w:eastAsia="en-US" w:bidi="ar-SA"/>
      </w:rPr>
    </w:lvl>
    <w:lvl w:ilvl="1">
      <w:start w:val="0"/>
      <w:numFmt w:val="bullet"/>
      <w:lvlText w:val="•"/>
      <w:lvlJc w:val="left"/>
      <w:pPr>
        <w:ind w:left="917" w:hanging="89"/>
      </w:pPr>
      <w:rPr>
        <w:rFonts w:hint="default"/>
        <w:lang w:val="fr-FR" w:eastAsia="en-US" w:bidi="ar-SA"/>
      </w:rPr>
    </w:lvl>
    <w:lvl w:ilvl="2">
      <w:start w:val="0"/>
      <w:numFmt w:val="bullet"/>
      <w:lvlText w:val="•"/>
      <w:lvlJc w:val="left"/>
      <w:pPr>
        <w:ind w:left="1214" w:hanging="89"/>
      </w:pPr>
      <w:rPr>
        <w:rFonts w:hint="default"/>
        <w:lang w:val="fr-FR" w:eastAsia="en-US" w:bidi="ar-SA"/>
      </w:rPr>
    </w:lvl>
    <w:lvl w:ilvl="3">
      <w:start w:val="0"/>
      <w:numFmt w:val="bullet"/>
      <w:lvlText w:val="•"/>
      <w:lvlJc w:val="left"/>
      <w:pPr>
        <w:ind w:left="1511" w:hanging="89"/>
      </w:pPr>
      <w:rPr>
        <w:rFonts w:hint="default"/>
        <w:lang w:val="fr-FR" w:eastAsia="en-US" w:bidi="ar-SA"/>
      </w:rPr>
    </w:lvl>
    <w:lvl w:ilvl="4">
      <w:start w:val="0"/>
      <w:numFmt w:val="bullet"/>
      <w:lvlText w:val="•"/>
      <w:lvlJc w:val="left"/>
      <w:pPr>
        <w:ind w:left="1809" w:hanging="89"/>
      </w:pPr>
      <w:rPr>
        <w:rFonts w:hint="default"/>
        <w:lang w:val="fr-FR" w:eastAsia="en-US" w:bidi="ar-SA"/>
      </w:rPr>
    </w:lvl>
    <w:lvl w:ilvl="5">
      <w:start w:val="0"/>
      <w:numFmt w:val="bullet"/>
      <w:lvlText w:val="•"/>
      <w:lvlJc w:val="left"/>
      <w:pPr>
        <w:ind w:left="2106" w:hanging="89"/>
      </w:pPr>
      <w:rPr>
        <w:rFonts w:hint="default"/>
        <w:lang w:val="fr-FR" w:eastAsia="en-US" w:bidi="ar-SA"/>
      </w:rPr>
    </w:lvl>
    <w:lvl w:ilvl="6">
      <w:start w:val="0"/>
      <w:numFmt w:val="bullet"/>
      <w:lvlText w:val="•"/>
      <w:lvlJc w:val="left"/>
      <w:pPr>
        <w:ind w:left="2403" w:hanging="89"/>
      </w:pPr>
      <w:rPr>
        <w:rFonts w:hint="default"/>
        <w:lang w:val="fr-FR" w:eastAsia="en-US" w:bidi="ar-SA"/>
      </w:rPr>
    </w:lvl>
    <w:lvl w:ilvl="7">
      <w:start w:val="0"/>
      <w:numFmt w:val="bullet"/>
      <w:lvlText w:val="•"/>
      <w:lvlJc w:val="left"/>
      <w:pPr>
        <w:ind w:left="2700" w:hanging="89"/>
      </w:pPr>
      <w:rPr>
        <w:rFonts w:hint="default"/>
        <w:lang w:val="fr-FR" w:eastAsia="en-US" w:bidi="ar-SA"/>
      </w:rPr>
    </w:lvl>
    <w:lvl w:ilvl="8">
      <w:start w:val="0"/>
      <w:numFmt w:val="bullet"/>
      <w:lvlText w:val="•"/>
      <w:lvlJc w:val="left"/>
      <w:pPr>
        <w:ind w:left="2998" w:hanging="89"/>
      </w:pPr>
      <w:rPr>
        <w:rFonts w:hint="default"/>
        <w:lang w:val="fr-FR" w:eastAsia="en-US" w:bidi="ar-SA"/>
      </w:rPr>
    </w:lvl>
  </w:abstractNum>
  <w:abstractNum w:abstractNumId="16">
    <w:multiLevelType w:val="hybridMultilevel"/>
    <w:lvl w:ilvl="0">
      <w:start w:val="0"/>
      <w:numFmt w:val="bullet"/>
      <w:lvlText w:val="-"/>
      <w:lvlJc w:val="left"/>
      <w:pPr>
        <w:ind w:left="1039" w:hanging="75"/>
      </w:pPr>
      <w:rPr>
        <w:rFonts w:hint="default" w:ascii="Arial" w:hAnsi="Arial" w:eastAsia="Arial" w:cs="Arial"/>
        <w:color w:val="3B3B3A"/>
        <w:w w:val="100"/>
        <w:sz w:val="15"/>
        <w:szCs w:val="15"/>
        <w:lang w:val="fr-FR" w:eastAsia="en-US" w:bidi="ar-SA"/>
      </w:rPr>
    </w:lvl>
    <w:lvl w:ilvl="1">
      <w:start w:val="0"/>
      <w:numFmt w:val="bullet"/>
      <w:lvlText w:val="•"/>
      <w:lvlJc w:val="left"/>
      <w:pPr>
        <w:ind w:left="1342" w:hanging="75"/>
      </w:pPr>
      <w:rPr>
        <w:rFonts w:hint="default"/>
        <w:lang w:val="fr-FR" w:eastAsia="en-US" w:bidi="ar-SA"/>
      </w:rPr>
    </w:lvl>
    <w:lvl w:ilvl="2">
      <w:start w:val="0"/>
      <w:numFmt w:val="bullet"/>
      <w:lvlText w:val="•"/>
      <w:lvlJc w:val="left"/>
      <w:pPr>
        <w:ind w:left="1645" w:hanging="75"/>
      </w:pPr>
      <w:rPr>
        <w:rFonts w:hint="default"/>
        <w:lang w:val="fr-FR" w:eastAsia="en-US" w:bidi="ar-SA"/>
      </w:rPr>
    </w:lvl>
    <w:lvl w:ilvl="3">
      <w:start w:val="0"/>
      <w:numFmt w:val="bullet"/>
      <w:lvlText w:val="•"/>
      <w:lvlJc w:val="left"/>
      <w:pPr>
        <w:ind w:left="1947" w:hanging="75"/>
      </w:pPr>
      <w:rPr>
        <w:rFonts w:hint="default"/>
        <w:lang w:val="fr-FR" w:eastAsia="en-US" w:bidi="ar-SA"/>
      </w:rPr>
    </w:lvl>
    <w:lvl w:ilvl="4">
      <w:start w:val="0"/>
      <w:numFmt w:val="bullet"/>
      <w:lvlText w:val="•"/>
      <w:lvlJc w:val="left"/>
      <w:pPr>
        <w:ind w:left="2250" w:hanging="75"/>
      </w:pPr>
      <w:rPr>
        <w:rFonts w:hint="default"/>
        <w:lang w:val="fr-FR" w:eastAsia="en-US" w:bidi="ar-SA"/>
      </w:rPr>
    </w:lvl>
    <w:lvl w:ilvl="5">
      <w:start w:val="0"/>
      <w:numFmt w:val="bullet"/>
      <w:lvlText w:val="•"/>
      <w:lvlJc w:val="left"/>
      <w:pPr>
        <w:ind w:left="2553" w:hanging="75"/>
      </w:pPr>
      <w:rPr>
        <w:rFonts w:hint="default"/>
        <w:lang w:val="fr-FR" w:eastAsia="en-US" w:bidi="ar-SA"/>
      </w:rPr>
    </w:lvl>
    <w:lvl w:ilvl="6">
      <w:start w:val="0"/>
      <w:numFmt w:val="bullet"/>
      <w:lvlText w:val="•"/>
      <w:lvlJc w:val="left"/>
      <w:pPr>
        <w:ind w:left="2855" w:hanging="75"/>
      </w:pPr>
      <w:rPr>
        <w:rFonts w:hint="default"/>
        <w:lang w:val="fr-FR" w:eastAsia="en-US" w:bidi="ar-SA"/>
      </w:rPr>
    </w:lvl>
    <w:lvl w:ilvl="7">
      <w:start w:val="0"/>
      <w:numFmt w:val="bullet"/>
      <w:lvlText w:val="•"/>
      <w:lvlJc w:val="left"/>
      <w:pPr>
        <w:ind w:left="3158" w:hanging="75"/>
      </w:pPr>
      <w:rPr>
        <w:rFonts w:hint="default"/>
        <w:lang w:val="fr-FR" w:eastAsia="en-US" w:bidi="ar-SA"/>
      </w:rPr>
    </w:lvl>
    <w:lvl w:ilvl="8">
      <w:start w:val="0"/>
      <w:numFmt w:val="bullet"/>
      <w:lvlText w:val="•"/>
      <w:lvlJc w:val="left"/>
      <w:pPr>
        <w:ind w:left="3461" w:hanging="75"/>
      </w:pPr>
      <w:rPr>
        <w:rFonts w:hint="default"/>
        <w:lang w:val="fr-FR" w:eastAsia="en-US" w:bidi="ar-SA"/>
      </w:rPr>
    </w:lvl>
  </w:abstractNum>
  <w:abstractNum w:abstractNumId="15">
    <w:multiLevelType w:val="hybridMultilevel"/>
    <w:lvl w:ilvl="0">
      <w:start w:val="10"/>
      <w:numFmt w:val="decimal"/>
      <w:lvlText w:val="%1"/>
      <w:lvlJc w:val="left"/>
      <w:pPr>
        <w:ind w:left="960" w:hanging="359"/>
        <w:jc w:val="left"/>
      </w:pPr>
      <w:rPr>
        <w:rFonts w:hint="default"/>
        <w:lang w:val="fr-FR" w:eastAsia="en-US" w:bidi="ar-SA"/>
      </w:rPr>
    </w:lvl>
    <w:lvl w:ilvl="1">
      <w:start w:val="1"/>
      <w:numFmt w:val="decimal"/>
      <w:lvlText w:val="%1.%2"/>
      <w:lvlJc w:val="left"/>
      <w:pPr>
        <w:ind w:left="960" w:hanging="359"/>
        <w:jc w:val="left"/>
      </w:pPr>
      <w:rPr>
        <w:rFonts w:hint="default" w:ascii="Arial" w:hAnsi="Arial" w:eastAsia="Arial" w:cs="Arial"/>
        <w:color w:val="3B3B3A"/>
        <w:spacing w:val="-1"/>
        <w:w w:val="100"/>
        <w:sz w:val="16"/>
        <w:szCs w:val="16"/>
        <w:lang w:val="fr-FR" w:eastAsia="en-US" w:bidi="ar-SA"/>
      </w:rPr>
    </w:lvl>
    <w:lvl w:ilvl="2">
      <w:start w:val="0"/>
      <w:numFmt w:val="bullet"/>
      <w:lvlText w:val="•"/>
      <w:lvlJc w:val="left"/>
      <w:pPr>
        <w:ind w:left="1581" w:hanging="359"/>
      </w:pPr>
      <w:rPr>
        <w:rFonts w:hint="default"/>
        <w:lang w:val="fr-FR" w:eastAsia="en-US" w:bidi="ar-SA"/>
      </w:rPr>
    </w:lvl>
    <w:lvl w:ilvl="3">
      <w:start w:val="0"/>
      <w:numFmt w:val="bullet"/>
      <w:lvlText w:val="•"/>
      <w:lvlJc w:val="left"/>
      <w:pPr>
        <w:ind w:left="1891" w:hanging="359"/>
      </w:pPr>
      <w:rPr>
        <w:rFonts w:hint="default"/>
        <w:lang w:val="fr-FR" w:eastAsia="en-US" w:bidi="ar-SA"/>
      </w:rPr>
    </w:lvl>
    <w:lvl w:ilvl="4">
      <w:start w:val="0"/>
      <w:numFmt w:val="bullet"/>
      <w:lvlText w:val="•"/>
      <w:lvlJc w:val="left"/>
      <w:pPr>
        <w:ind w:left="2202" w:hanging="359"/>
      </w:pPr>
      <w:rPr>
        <w:rFonts w:hint="default"/>
        <w:lang w:val="fr-FR" w:eastAsia="en-US" w:bidi="ar-SA"/>
      </w:rPr>
    </w:lvl>
    <w:lvl w:ilvl="5">
      <w:start w:val="0"/>
      <w:numFmt w:val="bullet"/>
      <w:lvlText w:val="•"/>
      <w:lvlJc w:val="left"/>
      <w:pPr>
        <w:ind w:left="2513" w:hanging="359"/>
      </w:pPr>
      <w:rPr>
        <w:rFonts w:hint="default"/>
        <w:lang w:val="fr-FR" w:eastAsia="en-US" w:bidi="ar-SA"/>
      </w:rPr>
    </w:lvl>
    <w:lvl w:ilvl="6">
      <w:start w:val="0"/>
      <w:numFmt w:val="bullet"/>
      <w:lvlText w:val="•"/>
      <w:lvlJc w:val="left"/>
      <w:pPr>
        <w:ind w:left="2823" w:hanging="359"/>
      </w:pPr>
      <w:rPr>
        <w:rFonts w:hint="default"/>
        <w:lang w:val="fr-FR" w:eastAsia="en-US" w:bidi="ar-SA"/>
      </w:rPr>
    </w:lvl>
    <w:lvl w:ilvl="7">
      <w:start w:val="0"/>
      <w:numFmt w:val="bullet"/>
      <w:lvlText w:val="•"/>
      <w:lvlJc w:val="left"/>
      <w:pPr>
        <w:ind w:left="3134" w:hanging="359"/>
      </w:pPr>
      <w:rPr>
        <w:rFonts w:hint="default"/>
        <w:lang w:val="fr-FR" w:eastAsia="en-US" w:bidi="ar-SA"/>
      </w:rPr>
    </w:lvl>
    <w:lvl w:ilvl="8">
      <w:start w:val="0"/>
      <w:numFmt w:val="bullet"/>
      <w:lvlText w:val="•"/>
      <w:lvlJc w:val="left"/>
      <w:pPr>
        <w:ind w:left="3445" w:hanging="359"/>
      </w:pPr>
      <w:rPr>
        <w:rFonts w:hint="default"/>
        <w:lang w:val="fr-FR" w:eastAsia="en-US" w:bidi="ar-SA"/>
      </w:rPr>
    </w:lvl>
  </w:abstractNum>
  <w:abstractNum w:abstractNumId="14">
    <w:multiLevelType w:val="hybridMultilevel"/>
    <w:lvl w:ilvl="0">
      <w:start w:val="9"/>
      <w:numFmt w:val="decimal"/>
      <w:lvlText w:val="%1"/>
      <w:lvlJc w:val="left"/>
      <w:pPr>
        <w:ind w:left="421" w:hanging="269"/>
        <w:jc w:val="left"/>
      </w:pPr>
      <w:rPr>
        <w:rFonts w:hint="default"/>
        <w:lang w:val="fr-FR" w:eastAsia="en-US" w:bidi="ar-SA"/>
      </w:rPr>
    </w:lvl>
    <w:lvl w:ilvl="1">
      <w:start w:val="1"/>
      <w:numFmt w:val="decimal"/>
      <w:lvlText w:val="%1.%2"/>
      <w:lvlJc w:val="left"/>
      <w:pPr>
        <w:ind w:left="421" w:hanging="269"/>
        <w:jc w:val="left"/>
      </w:pPr>
      <w:rPr>
        <w:rFonts w:hint="default"/>
        <w:spacing w:val="-1"/>
        <w:w w:val="100"/>
        <w:lang w:val="fr-FR" w:eastAsia="en-US" w:bidi="ar-SA"/>
      </w:rPr>
    </w:lvl>
    <w:lvl w:ilvl="2">
      <w:start w:val="1"/>
      <w:numFmt w:val="decimal"/>
      <w:lvlText w:val="%3."/>
      <w:lvlJc w:val="left"/>
      <w:pPr>
        <w:ind w:left="679" w:hanging="288"/>
        <w:jc w:val="left"/>
      </w:pPr>
      <w:rPr>
        <w:rFonts w:hint="default"/>
        <w:spacing w:val="-1"/>
        <w:w w:val="99"/>
        <w:lang w:val="fr-FR" w:eastAsia="en-US" w:bidi="ar-SA"/>
      </w:rPr>
    </w:lvl>
    <w:lvl w:ilvl="3">
      <w:start w:val="0"/>
      <w:numFmt w:val="bullet"/>
      <w:lvlText w:val="•"/>
      <w:lvlJc w:val="left"/>
      <w:pPr>
        <w:ind w:left="-353" w:hanging="288"/>
      </w:pPr>
      <w:rPr>
        <w:rFonts w:hint="default"/>
        <w:lang w:val="fr-FR" w:eastAsia="en-US" w:bidi="ar-SA"/>
      </w:rPr>
    </w:lvl>
    <w:lvl w:ilvl="4">
      <w:start w:val="0"/>
      <w:numFmt w:val="bullet"/>
      <w:lvlText w:val="•"/>
      <w:lvlJc w:val="left"/>
      <w:pPr>
        <w:ind w:left="-869" w:hanging="288"/>
      </w:pPr>
      <w:rPr>
        <w:rFonts w:hint="default"/>
        <w:lang w:val="fr-FR" w:eastAsia="en-US" w:bidi="ar-SA"/>
      </w:rPr>
    </w:lvl>
    <w:lvl w:ilvl="5">
      <w:start w:val="0"/>
      <w:numFmt w:val="bullet"/>
      <w:lvlText w:val="•"/>
      <w:lvlJc w:val="left"/>
      <w:pPr>
        <w:ind w:left="-1385" w:hanging="288"/>
      </w:pPr>
      <w:rPr>
        <w:rFonts w:hint="default"/>
        <w:lang w:val="fr-FR" w:eastAsia="en-US" w:bidi="ar-SA"/>
      </w:rPr>
    </w:lvl>
    <w:lvl w:ilvl="6">
      <w:start w:val="0"/>
      <w:numFmt w:val="bullet"/>
      <w:lvlText w:val="•"/>
      <w:lvlJc w:val="left"/>
      <w:pPr>
        <w:ind w:left="-1901" w:hanging="288"/>
      </w:pPr>
      <w:rPr>
        <w:rFonts w:hint="default"/>
        <w:lang w:val="fr-FR" w:eastAsia="en-US" w:bidi="ar-SA"/>
      </w:rPr>
    </w:lvl>
    <w:lvl w:ilvl="7">
      <w:start w:val="0"/>
      <w:numFmt w:val="bullet"/>
      <w:lvlText w:val="•"/>
      <w:lvlJc w:val="left"/>
      <w:pPr>
        <w:ind w:left="-2417" w:hanging="288"/>
      </w:pPr>
      <w:rPr>
        <w:rFonts w:hint="default"/>
        <w:lang w:val="fr-FR" w:eastAsia="en-US" w:bidi="ar-SA"/>
      </w:rPr>
    </w:lvl>
    <w:lvl w:ilvl="8">
      <w:start w:val="0"/>
      <w:numFmt w:val="bullet"/>
      <w:lvlText w:val="•"/>
      <w:lvlJc w:val="left"/>
      <w:pPr>
        <w:ind w:left="-2933" w:hanging="288"/>
      </w:pPr>
      <w:rPr>
        <w:rFonts w:hint="default"/>
        <w:lang w:val="fr-FR" w:eastAsia="en-US" w:bidi="ar-SA"/>
      </w:rPr>
    </w:lvl>
  </w:abstractNum>
  <w:abstractNum w:abstractNumId="13">
    <w:multiLevelType w:val="hybridMultilevel"/>
    <w:lvl w:ilvl="0">
      <w:start w:val="8"/>
      <w:numFmt w:val="decimal"/>
      <w:lvlText w:val="%1"/>
      <w:lvlJc w:val="left"/>
      <w:pPr>
        <w:ind w:left="485" w:hanging="269"/>
        <w:jc w:val="left"/>
      </w:pPr>
      <w:rPr>
        <w:rFonts w:hint="default"/>
        <w:lang w:val="fr-FR" w:eastAsia="en-US" w:bidi="ar-SA"/>
      </w:rPr>
    </w:lvl>
    <w:lvl w:ilvl="1">
      <w:start w:val="1"/>
      <w:numFmt w:val="decimal"/>
      <w:lvlText w:val="%1.%2"/>
      <w:lvlJc w:val="left"/>
      <w:pPr>
        <w:ind w:left="485" w:hanging="269"/>
        <w:jc w:val="left"/>
      </w:pPr>
      <w:rPr>
        <w:rFonts w:hint="default" w:ascii="Arial" w:hAnsi="Arial" w:eastAsia="Arial" w:cs="Arial"/>
        <w:color w:val="3B3B3A"/>
        <w:spacing w:val="-1"/>
        <w:w w:val="100"/>
        <w:sz w:val="16"/>
        <w:szCs w:val="16"/>
        <w:lang w:val="fr-FR" w:eastAsia="en-US" w:bidi="ar-SA"/>
      </w:rPr>
    </w:lvl>
    <w:lvl w:ilvl="2">
      <w:start w:val="1"/>
      <w:numFmt w:val="decimal"/>
      <w:lvlText w:val="%1.%2.%3"/>
      <w:lvlJc w:val="left"/>
      <w:pPr>
        <w:ind w:left="888" w:hanging="404"/>
        <w:jc w:val="left"/>
      </w:pPr>
      <w:rPr>
        <w:rFonts w:hint="default" w:ascii="Arial" w:hAnsi="Arial" w:eastAsia="Arial" w:cs="Arial"/>
        <w:color w:val="3B3B3A"/>
        <w:spacing w:val="-1"/>
        <w:w w:val="100"/>
        <w:sz w:val="16"/>
        <w:szCs w:val="16"/>
        <w:lang w:val="fr-FR" w:eastAsia="en-US" w:bidi="ar-SA"/>
      </w:rPr>
    </w:lvl>
    <w:lvl w:ilvl="3">
      <w:start w:val="0"/>
      <w:numFmt w:val="bullet"/>
      <w:lvlText w:val="•"/>
      <w:lvlJc w:val="left"/>
      <w:pPr>
        <w:ind w:left="1480" w:hanging="404"/>
      </w:pPr>
      <w:rPr>
        <w:rFonts w:hint="default"/>
        <w:lang w:val="fr-FR" w:eastAsia="en-US" w:bidi="ar-SA"/>
      </w:rPr>
    </w:lvl>
    <w:lvl w:ilvl="4">
      <w:start w:val="0"/>
      <w:numFmt w:val="bullet"/>
      <w:lvlText w:val="•"/>
      <w:lvlJc w:val="left"/>
      <w:pPr>
        <w:ind w:left="1781" w:hanging="404"/>
      </w:pPr>
      <w:rPr>
        <w:rFonts w:hint="default"/>
        <w:lang w:val="fr-FR" w:eastAsia="en-US" w:bidi="ar-SA"/>
      </w:rPr>
    </w:lvl>
    <w:lvl w:ilvl="5">
      <w:start w:val="0"/>
      <w:numFmt w:val="bullet"/>
      <w:lvlText w:val="•"/>
      <w:lvlJc w:val="left"/>
      <w:pPr>
        <w:ind w:left="2081" w:hanging="404"/>
      </w:pPr>
      <w:rPr>
        <w:rFonts w:hint="default"/>
        <w:lang w:val="fr-FR" w:eastAsia="en-US" w:bidi="ar-SA"/>
      </w:rPr>
    </w:lvl>
    <w:lvl w:ilvl="6">
      <w:start w:val="0"/>
      <w:numFmt w:val="bullet"/>
      <w:lvlText w:val="•"/>
      <w:lvlJc w:val="left"/>
      <w:pPr>
        <w:ind w:left="2382" w:hanging="404"/>
      </w:pPr>
      <w:rPr>
        <w:rFonts w:hint="default"/>
        <w:lang w:val="fr-FR" w:eastAsia="en-US" w:bidi="ar-SA"/>
      </w:rPr>
    </w:lvl>
    <w:lvl w:ilvl="7">
      <w:start w:val="0"/>
      <w:numFmt w:val="bullet"/>
      <w:lvlText w:val="•"/>
      <w:lvlJc w:val="left"/>
      <w:pPr>
        <w:ind w:left="2682" w:hanging="404"/>
      </w:pPr>
      <w:rPr>
        <w:rFonts w:hint="default"/>
        <w:lang w:val="fr-FR" w:eastAsia="en-US" w:bidi="ar-SA"/>
      </w:rPr>
    </w:lvl>
    <w:lvl w:ilvl="8">
      <w:start w:val="0"/>
      <w:numFmt w:val="bullet"/>
      <w:lvlText w:val="•"/>
      <w:lvlJc w:val="left"/>
      <w:pPr>
        <w:ind w:left="2982" w:hanging="404"/>
      </w:pPr>
      <w:rPr>
        <w:rFonts w:hint="default"/>
        <w:lang w:val="fr-FR" w:eastAsia="en-US" w:bidi="ar-SA"/>
      </w:rPr>
    </w:lvl>
  </w:abstractNum>
  <w:abstractNum w:abstractNumId="12">
    <w:multiLevelType w:val="hybridMultilevel"/>
    <w:lvl w:ilvl="0">
      <w:start w:val="7"/>
      <w:numFmt w:val="decimal"/>
      <w:lvlText w:val="%1"/>
      <w:lvlJc w:val="left"/>
      <w:pPr>
        <w:ind w:left="679" w:hanging="269"/>
        <w:jc w:val="left"/>
      </w:pPr>
      <w:rPr>
        <w:rFonts w:hint="default"/>
        <w:lang w:val="fr-FR" w:eastAsia="en-US" w:bidi="ar-SA"/>
      </w:rPr>
    </w:lvl>
    <w:lvl w:ilvl="1">
      <w:start w:val="1"/>
      <w:numFmt w:val="decimal"/>
      <w:lvlText w:val="%1.%2"/>
      <w:lvlJc w:val="left"/>
      <w:pPr>
        <w:ind w:left="679" w:hanging="269"/>
        <w:jc w:val="left"/>
      </w:pPr>
      <w:rPr>
        <w:rFonts w:hint="default" w:ascii="Arial" w:hAnsi="Arial" w:eastAsia="Arial" w:cs="Arial"/>
        <w:color w:val="3B3B3A"/>
        <w:spacing w:val="-1"/>
        <w:w w:val="100"/>
        <w:sz w:val="16"/>
        <w:szCs w:val="16"/>
        <w:lang w:val="fr-FR" w:eastAsia="en-US" w:bidi="ar-SA"/>
      </w:rPr>
    </w:lvl>
    <w:lvl w:ilvl="2">
      <w:start w:val="0"/>
      <w:numFmt w:val="bullet"/>
      <w:lvlText w:val="•"/>
      <w:lvlJc w:val="left"/>
      <w:pPr>
        <w:ind w:left="1291" w:hanging="269"/>
      </w:pPr>
      <w:rPr>
        <w:rFonts w:hint="default"/>
        <w:lang w:val="fr-FR" w:eastAsia="en-US" w:bidi="ar-SA"/>
      </w:rPr>
    </w:lvl>
    <w:lvl w:ilvl="3">
      <w:start w:val="0"/>
      <w:numFmt w:val="bullet"/>
      <w:lvlText w:val="•"/>
      <w:lvlJc w:val="left"/>
      <w:pPr>
        <w:ind w:left="1596" w:hanging="269"/>
      </w:pPr>
      <w:rPr>
        <w:rFonts w:hint="default"/>
        <w:lang w:val="fr-FR" w:eastAsia="en-US" w:bidi="ar-SA"/>
      </w:rPr>
    </w:lvl>
    <w:lvl w:ilvl="4">
      <w:start w:val="0"/>
      <w:numFmt w:val="bullet"/>
      <w:lvlText w:val="•"/>
      <w:lvlJc w:val="left"/>
      <w:pPr>
        <w:ind w:left="1902" w:hanging="269"/>
      </w:pPr>
      <w:rPr>
        <w:rFonts w:hint="default"/>
        <w:lang w:val="fr-FR" w:eastAsia="en-US" w:bidi="ar-SA"/>
      </w:rPr>
    </w:lvl>
    <w:lvl w:ilvl="5">
      <w:start w:val="0"/>
      <w:numFmt w:val="bullet"/>
      <w:lvlText w:val="•"/>
      <w:lvlJc w:val="left"/>
      <w:pPr>
        <w:ind w:left="2207" w:hanging="269"/>
      </w:pPr>
      <w:rPr>
        <w:rFonts w:hint="default"/>
        <w:lang w:val="fr-FR" w:eastAsia="en-US" w:bidi="ar-SA"/>
      </w:rPr>
    </w:lvl>
    <w:lvl w:ilvl="6">
      <w:start w:val="0"/>
      <w:numFmt w:val="bullet"/>
      <w:lvlText w:val="•"/>
      <w:lvlJc w:val="left"/>
      <w:pPr>
        <w:ind w:left="2513" w:hanging="269"/>
      </w:pPr>
      <w:rPr>
        <w:rFonts w:hint="default"/>
        <w:lang w:val="fr-FR" w:eastAsia="en-US" w:bidi="ar-SA"/>
      </w:rPr>
    </w:lvl>
    <w:lvl w:ilvl="7">
      <w:start w:val="0"/>
      <w:numFmt w:val="bullet"/>
      <w:lvlText w:val="•"/>
      <w:lvlJc w:val="left"/>
      <w:pPr>
        <w:ind w:left="2819" w:hanging="269"/>
      </w:pPr>
      <w:rPr>
        <w:rFonts w:hint="default"/>
        <w:lang w:val="fr-FR" w:eastAsia="en-US" w:bidi="ar-SA"/>
      </w:rPr>
    </w:lvl>
    <w:lvl w:ilvl="8">
      <w:start w:val="0"/>
      <w:numFmt w:val="bullet"/>
      <w:lvlText w:val="•"/>
      <w:lvlJc w:val="left"/>
      <w:pPr>
        <w:ind w:left="3124" w:hanging="269"/>
      </w:pPr>
      <w:rPr>
        <w:rFonts w:hint="default"/>
        <w:lang w:val="fr-FR" w:eastAsia="en-US" w:bidi="ar-SA"/>
      </w:rPr>
    </w:lvl>
  </w:abstractNum>
  <w:abstractNum w:abstractNumId="11">
    <w:multiLevelType w:val="hybridMultilevel"/>
    <w:lvl w:ilvl="0">
      <w:start w:val="0"/>
      <w:numFmt w:val="bullet"/>
      <w:lvlText w:val="-"/>
      <w:lvlJc w:val="left"/>
      <w:pPr>
        <w:ind w:left="502" w:hanging="83"/>
      </w:pPr>
      <w:rPr>
        <w:rFonts w:hint="default"/>
        <w:w w:val="100"/>
        <w:lang w:val="fr-FR" w:eastAsia="en-US" w:bidi="ar-SA"/>
      </w:rPr>
    </w:lvl>
    <w:lvl w:ilvl="1">
      <w:start w:val="0"/>
      <w:numFmt w:val="bullet"/>
      <w:lvlText w:val="•"/>
      <w:lvlJc w:val="left"/>
      <w:pPr>
        <w:ind w:left="871" w:hanging="83"/>
      </w:pPr>
      <w:rPr>
        <w:rFonts w:hint="default"/>
        <w:lang w:val="fr-FR" w:eastAsia="en-US" w:bidi="ar-SA"/>
      </w:rPr>
    </w:lvl>
    <w:lvl w:ilvl="2">
      <w:start w:val="0"/>
      <w:numFmt w:val="bullet"/>
      <w:lvlText w:val="•"/>
      <w:lvlJc w:val="left"/>
      <w:pPr>
        <w:ind w:left="1243" w:hanging="83"/>
      </w:pPr>
      <w:rPr>
        <w:rFonts w:hint="default"/>
        <w:lang w:val="fr-FR" w:eastAsia="en-US" w:bidi="ar-SA"/>
      </w:rPr>
    </w:lvl>
    <w:lvl w:ilvl="3">
      <w:start w:val="0"/>
      <w:numFmt w:val="bullet"/>
      <w:lvlText w:val="•"/>
      <w:lvlJc w:val="left"/>
      <w:pPr>
        <w:ind w:left="1615" w:hanging="83"/>
      </w:pPr>
      <w:rPr>
        <w:rFonts w:hint="default"/>
        <w:lang w:val="fr-FR" w:eastAsia="en-US" w:bidi="ar-SA"/>
      </w:rPr>
    </w:lvl>
    <w:lvl w:ilvl="4">
      <w:start w:val="0"/>
      <w:numFmt w:val="bullet"/>
      <w:lvlText w:val="•"/>
      <w:lvlJc w:val="left"/>
      <w:pPr>
        <w:ind w:left="1987" w:hanging="83"/>
      </w:pPr>
      <w:rPr>
        <w:rFonts w:hint="default"/>
        <w:lang w:val="fr-FR" w:eastAsia="en-US" w:bidi="ar-SA"/>
      </w:rPr>
    </w:lvl>
    <w:lvl w:ilvl="5">
      <w:start w:val="0"/>
      <w:numFmt w:val="bullet"/>
      <w:lvlText w:val="•"/>
      <w:lvlJc w:val="left"/>
      <w:pPr>
        <w:ind w:left="2358" w:hanging="83"/>
      </w:pPr>
      <w:rPr>
        <w:rFonts w:hint="default"/>
        <w:lang w:val="fr-FR" w:eastAsia="en-US" w:bidi="ar-SA"/>
      </w:rPr>
    </w:lvl>
    <w:lvl w:ilvl="6">
      <w:start w:val="0"/>
      <w:numFmt w:val="bullet"/>
      <w:lvlText w:val="•"/>
      <w:lvlJc w:val="left"/>
      <w:pPr>
        <w:ind w:left="2730" w:hanging="83"/>
      </w:pPr>
      <w:rPr>
        <w:rFonts w:hint="default"/>
        <w:lang w:val="fr-FR" w:eastAsia="en-US" w:bidi="ar-SA"/>
      </w:rPr>
    </w:lvl>
    <w:lvl w:ilvl="7">
      <w:start w:val="0"/>
      <w:numFmt w:val="bullet"/>
      <w:lvlText w:val="•"/>
      <w:lvlJc w:val="left"/>
      <w:pPr>
        <w:ind w:left="3102" w:hanging="83"/>
      </w:pPr>
      <w:rPr>
        <w:rFonts w:hint="default"/>
        <w:lang w:val="fr-FR" w:eastAsia="en-US" w:bidi="ar-SA"/>
      </w:rPr>
    </w:lvl>
    <w:lvl w:ilvl="8">
      <w:start w:val="0"/>
      <w:numFmt w:val="bullet"/>
      <w:lvlText w:val="•"/>
      <w:lvlJc w:val="left"/>
      <w:pPr>
        <w:ind w:left="3474" w:hanging="83"/>
      </w:pPr>
      <w:rPr>
        <w:rFonts w:hint="default"/>
        <w:lang w:val="fr-FR" w:eastAsia="en-US" w:bidi="ar-SA"/>
      </w:rPr>
    </w:lvl>
  </w:abstractNum>
  <w:abstractNum w:abstractNumId="10">
    <w:multiLevelType w:val="hybridMultilevel"/>
    <w:lvl w:ilvl="0">
      <w:start w:val="6"/>
      <w:numFmt w:val="decimal"/>
      <w:lvlText w:val="%1"/>
      <w:lvlJc w:val="left"/>
      <w:pPr>
        <w:ind w:left="419" w:hanging="277"/>
        <w:jc w:val="left"/>
      </w:pPr>
      <w:rPr>
        <w:rFonts w:hint="default"/>
        <w:lang w:val="fr-FR" w:eastAsia="en-US" w:bidi="ar-SA"/>
      </w:rPr>
    </w:lvl>
    <w:lvl w:ilvl="1">
      <w:start w:val="1"/>
      <w:numFmt w:val="decimal"/>
      <w:lvlText w:val="%1-%2"/>
      <w:lvlJc w:val="left"/>
      <w:pPr>
        <w:ind w:left="419" w:hanging="277"/>
        <w:jc w:val="left"/>
      </w:pPr>
      <w:rPr>
        <w:rFonts w:hint="default" w:ascii="Arial" w:hAnsi="Arial" w:eastAsia="Arial" w:cs="Arial"/>
        <w:color w:val="3B3B3A"/>
        <w:spacing w:val="-1"/>
        <w:w w:val="100"/>
        <w:sz w:val="16"/>
        <w:szCs w:val="16"/>
        <w:lang w:val="fr-FR" w:eastAsia="en-US" w:bidi="ar-SA"/>
      </w:rPr>
    </w:lvl>
    <w:lvl w:ilvl="2">
      <w:start w:val="0"/>
      <w:numFmt w:val="bullet"/>
      <w:lvlText w:val="-"/>
      <w:lvlJc w:val="left"/>
      <w:pPr>
        <w:ind w:left="758" w:hanging="87"/>
      </w:pPr>
      <w:rPr>
        <w:rFonts w:hint="default" w:ascii="Arial" w:hAnsi="Arial" w:eastAsia="Arial" w:cs="Arial"/>
        <w:color w:val="3B3B3A"/>
        <w:w w:val="100"/>
        <w:sz w:val="15"/>
        <w:szCs w:val="15"/>
        <w:lang w:val="fr-FR" w:eastAsia="en-US" w:bidi="ar-SA"/>
      </w:rPr>
    </w:lvl>
    <w:lvl w:ilvl="3">
      <w:start w:val="0"/>
      <w:numFmt w:val="bullet"/>
      <w:lvlText w:val="•"/>
      <w:lvlJc w:val="left"/>
      <w:pPr>
        <w:ind w:left="-286" w:hanging="87"/>
      </w:pPr>
      <w:rPr>
        <w:rFonts w:hint="default"/>
        <w:lang w:val="fr-FR" w:eastAsia="en-US" w:bidi="ar-SA"/>
      </w:rPr>
    </w:lvl>
    <w:lvl w:ilvl="4">
      <w:start w:val="0"/>
      <w:numFmt w:val="bullet"/>
      <w:lvlText w:val="•"/>
      <w:lvlJc w:val="left"/>
      <w:pPr>
        <w:ind w:left="-809" w:hanging="87"/>
      </w:pPr>
      <w:rPr>
        <w:rFonts w:hint="default"/>
        <w:lang w:val="fr-FR" w:eastAsia="en-US" w:bidi="ar-SA"/>
      </w:rPr>
    </w:lvl>
    <w:lvl w:ilvl="5">
      <w:start w:val="0"/>
      <w:numFmt w:val="bullet"/>
      <w:lvlText w:val="•"/>
      <w:lvlJc w:val="left"/>
      <w:pPr>
        <w:ind w:left="-1332" w:hanging="87"/>
      </w:pPr>
      <w:rPr>
        <w:rFonts w:hint="default"/>
        <w:lang w:val="fr-FR" w:eastAsia="en-US" w:bidi="ar-SA"/>
      </w:rPr>
    </w:lvl>
    <w:lvl w:ilvl="6">
      <w:start w:val="0"/>
      <w:numFmt w:val="bullet"/>
      <w:lvlText w:val="•"/>
      <w:lvlJc w:val="left"/>
      <w:pPr>
        <w:ind w:left="-1855" w:hanging="87"/>
      </w:pPr>
      <w:rPr>
        <w:rFonts w:hint="default"/>
        <w:lang w:val="fr-FR" w:eastAsia="en-US" w:bidi="ar-SA"/>
      </w:rPr>
    </w:lvl>
    <w:lvl w:ilvl="7">
      <w:start w:val="0"/>
      <w:numFmt w:val="bullet"/>
      <w:lvlText w:val="•"/>
      <w:lvlJc w:val="left"/>
      <w:pPr>
        <w:ind w:left="-2378" w:hanging="87"/>
      </w:pPr>
      <w:rPr>
        <w:rFonts w:hint="default"/>
        <w:lang w:val="fr-FR" w:eastAsia="en-US" w:bidi="ar-SA"/>
      </w:rPr>
    </w:lvl>
    <w:lvl w:ilvl="8">
      <w:start w:val="0"/>
      <w:numFmt w:val="bullet"/>
      <w:lvlText w:val="•"/>
      <w:lvlJc w:val="left"/>
      <w:pPr>
        <w:ind w:left="-2900" w:hanging="87"/>
      </w:pPr>
      <w:rPr>
        <w:rFonts w:hint="default"/>
        <w:lang w:val="fr-FR" w:eastAsia="en-US" w:bidi="ar-SA"/>
      </w:rPr>
    </w:lvl>
  </w:abstractNum>
  <w:abstractNum w:abstractNumId="9">
    <w:multiLevelType w:val="hybridMultilevel"/>
    <w:lvl w:ilvl="0">
      <w:start w:val="4"/>
      <w:numFmt w:val="decimal"/>
      <w:lvlText w:val="%1"/>
      <w:lvlJc w:val="left"/>
      <w:pPr>
        <w:ind w:left="400" w:hanging="276"/>
        <w:jc w:val="left"/>
      </w:pPr>
      <w:rPr>
        <w:rFonts w:hint="default"/>
        <w:lang w:val="fr-FR" w:eastAsia="en-US" w:bidi="ar-SA"/>
      </w:rPr>
    </w:lvl>
    <w:lvl w:ilvl="1">
      <w:start w:val="1"/>
      <w:numFmt w:val="decimal"/>
      <w:lvlText w:val="%1-%2"/>
      <w:lvlJc w:val="left"/>
      <w:pPr>
        <w:ind w:left="400" w:hanging="276"/>
        <w:jc w:val="left"/>
      </w:pPr>
      <w:rPr>
        <w:rFonts w:hint="default" w:ascii="Arial" w:hAnsi="Arial" w:eastAsia="Arial" w:cs="Arial"/>
        <w:color w:val="3B3B3A"/>
        <w:spacing w:val="-1"/>
        <w:w w:val="100"/>
        <w:sz w:val="16"/>
        <w:szCs w:val="16"/>
        <w:lang w:val="fr-FR" w:eastAsia="en-US" w:bidi="ar-SA"/>
      </w:rPr>
    </w:lvl>
    <w:lvl w:ilvl="2">
      <w:start w:val="0"/>
      <w:numFmt w:val="bullet"/>
      <w:lvlText w:val="•"/>
      <w:lvlJc w:val="left"/>
      <w:pPr>
        <w:ind w:left="1024" w:hanging="276"/>
      </w:pPr>
      <w:rPr>
        <w:rFonts w:hint="default"/>
        <w:lang w:val="fr-FR" w:eastAsia="en-US" w:bidi="ar-SA"/>
      </w:rPr>
    </w:lvl>
    <w:lvl w:ilvl="3">
      <w:start w:val="0"/>
      <w:numFmt w:val="bullet"/>
      <w:lvlText w:val="•"/>
      <w:lvlJc w:val="left"/>
      <w:pPr>
        <w:ind w:left="1336" w:hanging="276"/>
      </w:pPr>
      <w:rPr>
        <w:rFonts w:hint="default"/>
        <w:lang w:val="fr-FR" w:eastAsia="en-US" w:bidi="ar-SA"/>
      </w:rPr>
    </w:lvl>
    <w:lvl w:ilvl="4">
      <w:start w:val="0"/>
      <w:numFmt w:val="bullet"/>
      <w:lvlText w:val="•"/>
      <w:lvlJc w:val="left"/>
      <w:pPr>
        <w:ind w:left="1648" w:hanging="276"/>
      </w:pPr>
      <w:rPr>
        <w:rFonts w:hint="default"/>
        <w:lang w:val="fr-FR" w:eastAsia="en-US" w:bidi="ar-SA"/>
      </w:rPr>
    </w:lvl>
    <w:lvl w:ilvl="5">
      <w:start w:val="0"/>
      <w:numFmt w:val="bullet"/>
      <w:lvlText w:val="•"/>
      <w:lvlJc w:val="left"/>
      <w:pPr>
        <w:ind w:left="1961" w:hanging="276"/>
      </w:pPr>
      <w:rPr>
        <w:rFonts w:hint="default"/>
        <w:lang w:val="fr-FR" w:eastAsia="en-US" w:bidi="ar-SA"/>
      </w:rPr>
    </w:lvl>
    <w:lvl w:ilvl="6">
      <w:start w:val="0"/>
      <w:numFmt w:val="bullet"/>
      <w:lvlText w:val="•"/>
      <w:lvlJc w:val="left"/>
      <w:pPr>
        <w:ind w:left="2273" w:hanging="276"/>
      </w:pPr>
      <w:rPr>
        <w:rFonts w:hint="default"/>
        <w:lang w:val="fr-FR" w:eastAsia="en-US" w:bidi="ar-SA"/>
      </w:rPr>
    </w:lvl>
    <w:lvl w:ilvl="7">
      <w:start w:val="0"/>
      <w:numFmt w:val="bullet"/>
      <w:lvlText w:val="•"/>
      <w:lvlJc w:val="left"/>
      <w:pPr>
        <w:ind w:left="2585" w:hanging="276"/>
      </w:pPr>
      <w:rPr>
        <w:rFonts w:hint="default"/>
        <w:lang w:val="fr-FR" w:eastAsia="en-US" w:bidi="ar-SA"/>
      </w:rPr>
    </w:lvl>
    <w:lvl w:ilvl="8">
      <w:start w:val="0"/>
      <w:numFmt w:val="bullet"/>
      <w:lvlText w:val="•"/>
      <w:lvlJc w:val="left"/>
      <w:pPr>
        <w:ind w:left="2897" w:hanging="276"/>
      </w:pPr>
      <w:rPr>
        <w:rFonts w:hint="default"/>
        <w:lang w:val="fr-FR" w:eastAsia="en-US" w:bidi="ar-SA"/>
      </w:rPr>
    </w:lvl>
  </w:abstractNum>
  <w:abstractNum w:abstractNumId="8">
    <w:multiLevelType w:val="hybridMultilevel"/>
    <w:lvl w:ilvl="0">
      <w:start w:val="9"/>
      <w:numFmt w:val="decimal"/>
      <w:lvlText w:val="%1"/>
      <w:lvlJc w:val="left"/>
      <w:pPr>
        <w:ind w:left="1159" w:hanging="361"/>
        <w:jc w:val="left"/>
      </w:pPr>
      <w:rPr>
        <w:rFonts w:hint="default" w:ascii="Arial" w:hAnsi="Arial" w:eastAsia="Arial" w:cs="Arial"/>
        <w:b/>
        <w:bCs/>
        <w:color w:val="FFFFFF"/>
        <w:w w:val="99"/>
        <w:sz w:val="20"/>
        <w:szCs w:val="20"/>
        <w:lang w:val="fr-FR" w:eastAsia="en-US" w:bidi="ar-SA"/>
      </w:rPr>
    </w:lvl>
    <w:lvl w:ilvl="1">
      <w:start w:val="0"/>
      <w:numFmt w:val="bullet"/>
      <w:lvlText w:val="•"/>
      <w:lvlJc w:val="left"/>
      <w:pPr>
        <w:ind w:left="1160" w:hanging="361"/>
      </w:pPr>
      <w:rPr>
        <w:rFonts w:hint="default"/>
        <w:lang w:val="fr-FR" w:eastAsia="en-US" w:bidi="ar-SA"/>
      </w:rPr>
    </w:lvl>
    <w:lvl w:ilvl="2">
      <w:start w:val="0"/>
      <w:numFmt w:val="bullet"/>
      <w:lvlText w:val="•"/>
      <w:lvlJc w:val="left"/>
      <w:pPr>
        <w:ind w:left="2353" w:hanging="361"/>
      </w:pPr>
      <w:rPr>
        <w:rFonts w:hint="default"/>
        <w:lang w:val="fr-FR" w:eastAsia="en-US" w:bidi="ar-SA"/>
      </w:rPr>
    </w:lvl>
    <w:lvl w:ilvl="3">
      <w:start w:val="0"/>
      <w:numFmt w:val="bullet"/>
      <w:lvlText w:val="•"/>
      <w:lvlJc w:val="left"/>
      <w:pPr>
        <w:ind w:left="3546" w:hanging="361"/>
      </w:pPr>
      <w:rPr>
        <w:rFonts w:hint="default"/>
        <w:lang w:val="fr-FR" w:eastAsia="en-US" w:bidi="ar-SA"/>
      </w:rPr>
    </w:lvl>
    <w:lvl w:ilvl="4">
      <w:start w:val="0"/>
      <w:numFmt w:val="bullet"/>
      <w:lvlText w:val="•"/>
      <w:lvlJc w:val="left"/>
      <w:pPr>
        <w:ind w:left="4739" w:hanging="361"/>
      </w:pPr>
      <w:rPr>
        <w:rFonts w:hint="default"/>
        <w:lang w:val="fr-FR" w:eastAsia="en-US" w:bidi="ar-SA"/>
      </w:rPr>
    </w:lvl>
    <w:lvl w:ilvl="5">
      <w:start w:val="0"/>
      <w:numFmt w:val="bullet"/>
      <w:lvlText w:val="•"/>
      <w:lvlJc w:val="left"/>
      <w:pPr>
        <w:ind w:left="5932" w:hanging="361"/>
      </w:pPr>
      <w:rPr>
        <w:rFonts w:hint="default"/>
        <w:lang w:val="fr-FR" w:eastAsia="en-US" w:bidi="ar-SA"/>
      </w:rPr>
    </w:lvl>
    <w:lvl w:ilvl="6">
      <w:start w:val="0"/>
      <w:numFmt w:val="bullet"/>
      <w:lvlText w:val="•"/>
      <w:lvlJc w:val="left"/>
      <w:pPr>
        <w:ind w:left="7126" w:hanging="361"/>
      </w:pPr>
      <w:rPr>
        <w:rFonts w:hint="default"/>
        <w:lang w:val="fr-FR" w:eastAsia="en-US" w:bidi="ar-SA"/>
      </w:rPr>
    </w:lvl>
    <w:lvl w:ilvl="7">
      <w:start w:val="0"/>
      <w:numFmt w:val="bullet"/>
      <w:lvlText w:val="•"/>
      <w:lvlJc w:val="left"/>
      <w:pPr>
        <w:ind w:left="8319" w:hanging="361"/>
      </w:pPr>
      <w:rPr>
        <w:rFonts w:hint="default"/>
        <w:lang w:val="fr-FR" w:eastAsia="en-US" w:bidi="ar-SA"/>
      </w:rPr>
    </w:lvl>
    <w:lvl w:ilvl="8">
      <w:start w:val="0"/>
      <w:numFmt w:val="bullet"/>
      <w:lvlText w:val="•"/>
      <w:lvlJc w:val="left"/>
      <w:pPr>
        <w:ind w:left="9512" w:hanging="361"/>
      </w:pPr>
      <w:rPr>
        <w:rFonts w:hint="default"/>
        <w:lang w:val="fr-FR" w:eastAsia="en-US" w:bidi="ar-SA"/>
      </w:rPr>
    </w:lvl>
  </w:abstractNum>
  <w:abstractNum w:abstractNumId="7">
    <w:multiLevelType w:val="hybridMultilevel"/>
    <w:lvl w:ilvl="0">
      <w:start w:val="0"/>
      <w:numFmt w:val="bullet"/>
      <w:lvlText w:val="•"/>
      <w:lvlJc w:val="left"/>
      <w:pPr>
        <w:ind w:left="542" w:hanging="108"/>
      </w:pPr>
      <w:rPr>
        <w:rFonts w:hint="default"/>
        <w:w w:val="100"/>
        <w:lang w:val="fr-FR" w:eastAsia="en-US" w:bidi="ar-SA"/>
      </w:rPr>
    </w:lvl>
    <w:lvl w:ilvl="1">
      <w:start w:val="0"/>
      <w:numFmt w:val="bullet"/>
      <w:lvlText w:val="•"/>
      <w:lvlJc w:val="left"/>
      <w:pPr>
        <w:ind w:left="677" w:hanging="171"/>
      </w:pPr>
      <w:rPr>
        <w:rFonts w:hint="default"/>
        <w:spacing w:val="-2"/>
        <w:w w:val="100"/>
        <w:lang w:val="fr-FR" w:eastAsia="en-US" w:bidi="ar-SA"/>
      </w:rPr>
    </w:lvl>
    <w:lvl w:ilvl="2">
      <w:start w:val="0"/>
      <w:numFmt w:val="bullet"/>
      <w:lvlText w:val="•"/>
      <w:lvlJc w:val="left"/>
      <w:pPr>
        <w:ind w:left="800" w:hanging="171"/>
      </w:pPr>
      <w:rPr>
        <w:rFonts w:hint="default"/>
        <w:lang w:val="fr-FR" w:eastAsia="en-US" w:bidi="ar-SA"/>
      </w:rPr>
    </w:lvl>
    <w:lvl w:ilvl="3">
      <w:start w:val="0"/>
      <w:numFmt w:val="bullet"/>
      <w:lvlText w:val="•"/>
      <w:lvlJc w:val="left"/>
      <w:pPr>
        <w:ind w:left="840" w:hanging="171"/>
      </w:pPr>
      <w:rPr>
        <w:rFonts w:hint="default"/>
        <w:lang w:val="fr-FR" w:eastAsia="en-US" w:bidi="ar-SA"/>
      </w:rPr>
    </w:lvl>
    <w:lvl w:ilvl="4">
      <w:start w:val="0"/>
      <w:numFmt w:val="bullet"/>
      <w:lvlText w:val="•"/>
      <w:lvlJc w:val="left"/>
      <w:pPr>
        <w:ind w:left="430" w:hanging="171"/>
      </w:pPr>
      <w:rPr>
        <w:rFonts w:hint="default"/>
        <w:lang w:val="fr-FR" w:eastAsia="en-US" w:bidi="ar-SA"/>
      </w:rPr>
    </w:lvl>
    <w:lvl w:ilvl="5">
      <w:start w:val="0"/>
      <w:numFmt w:val="bullet"/>
      <w:lvlText w:val="•"/>
      <w:lvlJc w:val="left"/>
      <w:pPr>
        <w:ind w:left="20" w:hanging="171"/>
      </w:pPr>
      <w:rPr>
        <w:rFonts w:hint="default"/>
        <w:lang w:val="fr-FR" w:eastAsia="en-US" w:bidi="ar-SA"/>
      </w:rPr>
    </w:lvl>
    <w:lvl w:ilvl="6">
      <w:start w:val="0"/>
      <w:numFmt w:val="bullet"/>
      <w:lvlText w:val="•"/>
      <w:lvlJc w:val="left"/>
      <w:pPr>
        <w:ind w:left="-389" w:hanging="171"/>
      </w:pPr>
      <w:rPr>
        <w:rFonts w:hint="default"/>
        <w:lang w:val="fr-FR" w:eastAsia="en-US" w:bidi="ar-SA"/>
      </w:rPr>
    </w:lvl>
    <w:lvl w:ilvl="7">
      <w:start w:val="0"/>
      <w:numFmt w:val="bullet"/>
      <w:lvlText w:val="•"/>
      <w:lvlJc w:val="left"/>
      <w:pPr>
        <w:ind w:left="-799" w:hanging="171"/>
      </w:pPr>
      <w:rPr>
        <w:rFonts w:hint="default"/>
        <w:lang w:val="fr-FR" w:eastAsia="en-US" w:bidi="ar-SA"/>
      </w:rPr>
    </w:lvl>
    <w:lvl w:ilvl="8">
      <w:start w:val="0"/>
      <w:numFmt w:val="bullet"/>
      <w:lvlText w:val="•"/>
      <w:lvlJc w:val="left"/>
      <w:pPr>
        <w:ind w:left="-1209" w:hanging="171"/>
      </w:pPr>
      <w:rPr>
        <w:rFonts w:hint="default"/>
        <w:lang w:val="fr-FR" w:eastAsia="en-US" w:bidi="ar-SA"/>
      </w:rPr>
    </w:lvl>
  </w:abstractNum>
  <w:abstractNum w:abstractNumId="6">
    <w:multiLevelType w:val="hybridMultilevel"/>
    <w:lvl w:ilvl="0">
      <w:start w:val="0"/>
      <w:numFmt w:val="bullet"/>
      <w:lvlText w:val="•"/>
      <w:lvlJc w:val="left"/>
      <w:pPr>
        <w:ind w:left="116" w:hanging="116"/>
      </w:pPr>
      <w:rPr>
        <w:rFonts w:hint="default" w:ascii="Arial" w:hAnsi="Arial" w:eastAsia="Arial" w:cs="Arial"/>
        <w:color w:val="009BA3"/>
        <w:w w:val="100"/>
        <w:sz w:val="18"/>
        <w:szCs w:val="18"/>
        <w:lang w:val="fr-FR" w:eastAsia="en-US" w:bidi="ar-SA"/>
      </w:rPr>
    </w:lvl>
    <w:lvl w:ilvl="1">
      <w:start w:val="0"/>
      <w:numFmt w:val="bullet"/>
      <w:lvlText w:val="•"/>
      <w:lvlJc w:val="left"/>
      <w:pPr>
        <w:ind w:left="1060" w:hanging="106"/>
      </w:pPr>
      <w:rPr>
        <w:rFonts w:hint="default" w:ascii="Arial" w:hAnsi="Arial" w:eastAsia="Arial" w:cs="Arial"/>
        <w:color w:val="009BA3"/>
        <w:w w:val="100"/>
        <w:sz w:val="18"/>
        <w:szCs w:val="18"/>
        <w:lang w:val="fr-FR" w:eastAsia="en-US" w:bidi="ar-SA"/>
      </w:rPr>
    </w:lvl>
    <w:lvl w:ilvl="2">
      <w:start w:val="0"/>
      <w:numFmt w:val="bullet"/>
      <w:lvlText w:val="•"/>
      <w:lvlJc w:val="left"/>
      <w:pPr>
        <w:ind w:left="921" w:hanging="106"/>
      </w:pPr>
      <w:rPr>
        <w:rFonts w:hint="default"/>
        <w:lang w:val="fr-FR" w:eastAsia="en-US" w:bidi="ar-SA"/>
      </w:rPr>
    </w:lvl>
    <w:lvl w:ilvl="3">
      <w:start w:val="0"/>
      <w:numFmt w:val="bullet"/>
      <w:lvlText w:val="•"/>
      <w:lvlJc w:val="left"/>
      <w:pPr>
        <w:ind w:left="783" w:hanging="106"/>
      </w:pPr>
      <w:rPr>
        <w:rFonts w:hint="default"/>
        <w:lang w:val="fr-FR" w:eastAsia="en-US" w:bidi="ar-SA"/>
      </w:rPr>
    </w:lvl>
    <w:lvl w:ilvl="4">
      <w:start w:val="0"/>
      <w:numFmt w:val="bullet"/>
      <w:lvlText w:val="•"/>
      <w:lvlJc w:val="left"/>
      <w:pPr>
        <w:ind w:left="644" w:hanging="106"/>
      </w:pPr>
      <w:rPr>
        <w:rFonts w:hint="default"/>
        <w:lang w:val="fr-FR" w:eastAsia="en-US" w:bidi="ar-SA"/>
      </w:rPr>
    </w:lvl>
    <w:lvl w:ilvl="5">
      <w:start w:val="0"/>
      <w:numFmt w:val="bullet"/>
      <w:lvlText w:val="•"/>
      <w:lvlJc w:val="left"/>
      <w:pPr>
        <w:ind w:left="506" w:hanging="106"/>
      </w:pPr>
      <w:rPr>
        <w:rFonts w:hint="default"/>
        <w:lang w:val="fr-FR" w:eastAsia="en-US" w:bidi="ar-SA"/>
      </w:rPr>
    </w:lvl>
    <w:lvl w:ilvl="6">
      <w:start w:val="0"/>
      <w:numFmt w:val="bullet"/>
      <w:lvlText w:val="•"/>
      <w:lvlJc w:val="left"/>
      <w:pPr>
        <w:ind w:left="368" w:hanging="106"/>
      </w:pPr>
      <w:rPr>
        <w:rFonts w:hint="default"/>
        <w:lang w:val="fr-FR" w:eastAsia="en-US" w:bidi="ar-SA"/>
      </w:rPr>
    </w:lvl>
    <w:lvl w:ilvl="7">
      <w:start w:val="0"/>
      <w:numFmt w:val="bullet"/>
      <w:lvlText w:val="•"/>
      <w:lvlJc w:val="left"/>
      <w:pPr>
        <w:ind w:left="229" w:hanging="106"/>
      </w:pPr>
      <w:rPr>
        <w:rFonts w:hint="default"/>
        <w:lang w:val="fr-FR" w:eastAsia="en-US" w:bidi="ar-SA"/>
      </w:rPr>
    </w:lvl>
    <w:lvl w:ilvl="8">
      <w:start w:val="0"/>
      <w:numFmt w:val="bullet"/>
      <w:lvlText w:val="•"/>
      <w:lvlJc w:val="left"/>
      <w:pPr>
        <w:ind w:left="91" w:hanging="106"/>
      </w:pPr>
      <w:rPr>
        <w:rFonts w:hint="default"/>
        <w:lang w:val="fr-FR" w:eastAsia="en-US" w:bidi="ar-SA"/>
      </w:rPr>
    </w:lvl>
  </w:abstractNum>
  <w:abstractNum w:abstractNumId="5">
    <w:multiLevelType w:val="hybridMultilevel"/>
    <w:lvl w:ilvl="0">
      <w:start w:val="0"/>
      <w:numFmt w:val="bullet"/>
      <w:lvlText w:val="•"/>
      <w:lvlJc w:val="left"/>
      <w:pPr>
        <w:ind w:left="1060" w:hanging="106"/>
      </w:pPr>
      <w:rPr>
        <w:rFonts w:hint="default" w:ascii="Arial" w:hAnsi="Arial" w:eastAsia="Arial" w:cs="Arial"/>
        <w:color w:val="009BA3"/>
        <w:w w:val="100"/>
        <w:sz w:val="18"/>
        <w:szCs w:val="18"/>
        <w:lang w:val="fr-FR" w:eastAsia="en-US" w:bidi="ar-SA"/>
      </w:rPr>
    </w:lvl>
    <w:lvl w:ilvl="1">
      <w:start w:val="0"/>
      <w:numFmt w:val="bullet"/>
      <w:lvlText w:val="•"/>
      <w:lvlJc w:val="left"/>
      <w:pPr>
        <w:ind w:left="1540" w:hanging="106"/>
      </w:pPr>
      <w:rPr>
        <w:rFonts w:hint="default"/>
        <w:lang w:val="fr-FR" w:eastAsia="en-US" w:bidi="ar-SA"/>
      </w:rPr>
    </w:lvl>
    <w:lvl w:ilvl="2">
      <w:start w:val="0"/>
      <w:numFmt w:val="bullet"/>
      <w:lvlText w:val="•"/>
      <w:lvlJc w:val="left"/>
      <w:pPr>
        <w:ind w:left="2021" w:hanging="106"/>
      </w:pPr>
      <w:rPr>
        <w:rFonts w:hint="default"/>
        <w:lang w:val="fr-FR" w:eastAsia="en-US" w:bidi="ar-SA"/>
      </w:rPr>
    </w:lvl>
    <w:lvl w:ilvl="3">
      <w:start w:val="0"/>
      <w:numFmt w:val="bullet"/>
      <w:lvlText w:val="•"/>
      <w:lvlJc w:val="left"/>
      <w:pPr>
        <w:ind w:left="2501" w:hanging="106"/>
      </w:pPr>
      <w:rPr>
        <w:rFonts w:hint="default"/>
        <w:lang w:val="fr-FR" w:eastAsia="en-US" w:bidi="ar-SA"/>
      </w:rPr>
    </w:lvl>
    <w:lvl w:ilvl="4">
      <w:start w:val="0"/>
      <w:numFmt w:val="bullet"/>
      <w:lvlText w:val="•"/>
      <w:lvlJc w:val="left"/>
      <w:pPr>
        <w:ind w:left="2982" w:hanging="106"/>
      </w:pPr>
      <w:rPr>
        <w:rFonts w:hint="default"/>
        <w:lang w:val="fr-FR" w:eastAsia="en-US" w:bidi="ar-SA"/>
      </w:rPr>
    </w:lvl>
    <w:lvl w:ilvl="5">
      <w:start w:val="0"/>
      <w:numFmt w:val="bullet"/>
      <w:lvlText w:val="•"/>
      <w:lvlJc w:val="left"/>
      <w:pPr>
        <w:ind w:left="3462" w:hanging="106"/>
      </w:pPr>
      <w:rPr>
        <w:rFonts w:hint="default"/>
        <w:lang w:val="fr-FR" w:eastAsia="en-US" w:bidi="ar-SA"/>
      </w:rPr>
    </w:lvl>
    <w:lvl w:ilvl="6">
      <w:start w:val="0"/>
      <w:numFmt w:val="bullet"/>
      <w:lvlText w:val="•"/>
      <w:lvlJc w:val="left"/>
      <w:pPr>
        <w:ind w:left="3943" w:hanging="106"/>
      </w:pPr>
      <w:rPr>
        <w:rFonts w:hint="default"/>
        <w:lang w:val="fr-FR" w:eastAsia="en-US" w:bidi="ar-SA"/>
      </w:rPr>
    </w:lvl>
    <w:lvl w:ilvl="7">
      <w:start w:val="0"/>
      <w:numFmt w:val="bullet"/>
      <w:lvlText w:val="•"/>
      <w:lvlJc w:val="left"/>
      <w:pPr>
        <w:ind w:left="4424" w:hanging="106"/>
      </w:pPr>
      <w:rPr>
        <w:rFonts w:hint="default"/>
        <w:lang w:val="fr-FR" w:eastAsia="en-US" w:bidi="ar-SA"/>
      </w:rPr>
    </w:lvl>
    <w:lvl w:ilvl="8">
      <w:start w:val="0"/>
      <w:numFmt w:val="bullet"/>
      <w:lvlText w:val="•"/>
      <w:lvlJc w:val="left"/>
      <w:pPr>
        <w:ind w:left="4904" w:hanging="106"/>
      </w:pPr>
      <w:rPr>
        <w:rFonts w:hint="default"/>
        <w:lang w:val="fr-FR" w:eastAsia="en-US" w:bidi="ar-SA"/>
      </w:rPr>
    </w:lvl>
  </w:abstractNum>
  <w:abstractNum w:abstractNumId="2">
    <w:multiLevelType w:val="hybridMultilevel"/>
    <w:lvl w:ilvl="0">
      <w:start w:val="0"/>
      <w:numFmt w:val="bullet"/>
      <w:lvlText w:val="•"/>
      <w:lvlJc w:val="left"/>
      <w:pPr>
        <w:ind w:left="540" w:hanging="123"/>
      </w:pPr>
      <w:rPr>
        <w:rFonts w:hint="default" w:ascii="Arial" w:hAnsi="Arial" w:eastAsia="Arial" w:cs="Arial"/>
        <w:color w:val="009BA3"/>
        <w:w w:val="100"/>
        <w:sz w:val="18"/>
        <w:szCs w:val="18"/>
        <w:lang w:val="fr-FR" w:eastAsia="en-US" w:bidi="ar-SA"/>
      </w:rPr>
    </w:lvl>
    <w:lvl w:ilvl="1">
      <w:start w:val="0"/>
      <w:numFmt w:val="bullet"/>
      <w:lvlText w:val="•"/>
      <w:lvlJc w:val="left"/>
      <w:pPr>
        <w:ind w:left="799" w:hanging="120"/>
      </w:pPr>
      <w:rPr>
        <w:rFonts w:hint="default" w:ascii="Arial" w:hAnsi="Arial" w:eastAsia="Arial" w:cs="Arial"/>
        <w:color w:val="009BA3"/>
        <w:w w:val="100"/>
        <w:sz w:val="18"/>
        <w:szCs w:val="18"/>
        <w:lang w:val="fr-FR" w:eastAsia="en-US" w:bidi="ar-SA"/>
      </w:rPr>
    </w:lvl>
    <w:lvl w:ilvl="2">
      <w:start w:val="0"/>
      <w:numFmt w:val="bullet"/>
      <w:lvlText w:val="•"/>
      <w:lvlJc w:val="left"/>
      <w:pPr>
        <w:ind w:left="1080" w:hanging="116"/>
      </w:pPr>
      <w:rPr>
        <w:rFonts w:hint="default" w:ascii="Arial" w:hAnsi="Arial" w:eastAsia="Arial" w:cs="Arial"/>
        <w:color w:val="009BA3"/>
        <w:w w:val="100"/>
        <w:sz w:val="18"/>
        <w:szCs w:val="18"/>
        <w:lang w:val="fr-FR" w:eastAsia="en-US" w:bidi="ar-SA"/>
      </w:rPr>
    </w:lvl>
    <w:lvl w:ilvl="3">
      <w:start w:val="0"/>
      <w:numFmt w:val="bullet"/>
      <w:lvlText w:val="•"/>
      <w:lvlJc w:val="left"/>
      <w:pPr>
        <w:ind w:left="1080" w:hanging="116"/>
      </w:pPr>
      <w:rPr>
        <w:rFonts w:hint="default"/>
        <w:lang w:val="fr-FR" w:eastAsia="en-US" w:bidi="ar-SA"/>
      </w:rPr>
    </w:lvl>
    <w:lvl w:ilvl="4">
      <w:start w:val="0"/>
      <w:numFmt w:val="bullet"/>
      <w:lvlText w:val="•"/>
      <w:lvlJc w:val="left"/>
      <w:pPr>
        <w:ind w:left="920" w:hanging="116"/>
      </w:pPr>
      <w:rPr>
        <w:rFonts w:hint="default"/>
        <w:lang w:val="fr-FR" w:eastAsia="en-US" w:bidi="ar-SA"/>
      </w:rPr>
    </w:lvl>
    <w:lvl w:ilvl="5">
      <w:start w:val="0"/>
      <w:numFmt w:val="bullet"/>
      <w:lvlText w:val="•"/>
      <w:lvlJc w:val="left"/>
      <w:pPr>
        <w:ind w:left="760" w:hanging="116"/>
      </w:pPr>
      <w:rPr>
        <w:rFonts w:hint="default"/>
        <w:lang w:val="fr-FR" w:eastAsia="en-US" w:bidi="ar-SA"/>
      </w:rPr>
    </w:lvl>
    <w:lvl w:ilvl="6">
      <w:start w:val="0"/>
      <w:numFmt w:val="bullet"/>
      <w:lvlText w:val="•"/>
      <w:lvlJc w:val="left"/>
      <w:pPr>
        <w:ind w:left="600" w:hanging="116"/>
      </w:pPr>
      <w:rPr>
        <w:rFonts w:hint="default"/>
        <w:lang w:val="fr-FR" w:eastAsia="en-US" w:bidi="ar-SA"/>
      </w:rPr>
    </w:lvl>
    <w:lvl w:ilvl="7">
      <w:start w:val="0"/>
      <w:numFmt w:val="bullet"/>
      <w:lvlText w:val="•"/>
      <w:lvlJc w:val="left"/>
      <w:pPr>
        <w:ind w:left="440" w:hanging="116"/>
      </w:pPr>
      <w:rPr>
        <w:rFonts w:hint="default"/>
        <w:lang w:val="fr-FR" w:eastAsia="en-US" w:bidi="ar-SA"/>
      </w:rPr>
    </w:lvl>
    <w:lvl w:ilvl="8">
      <w:start w:val="0"/>
      <w:numFmt w:val="bullet"/>
      <w:lvlText w:val="•"/>
      <w:lvlJc w:val="left"/>
      <w:pPr>
        <w:ind w:left="280" w:hanging="116"/>
      </w:pPr>
      <w:rPr>
        <w:rFonts w:hint="default"/>
        <w:lang w:val="fr-FR" w:eastAsia="en-US" w:bidi="ar-SA"/>
      </w:rPr>
    </w:lvl>
  </w:abstractNum>
  <w:abstractNum w:abstractNumId="1">
    <w:multiLevelType w:val="hybridMultilevel"/>
    <w:lvl w:ilvl="0">
      <w:start w:val="0"/>
      <w:numFmt w:val="bullet"/>
      <w:lvlText w:val="•"/>
      <w:lvlJc w:val="left"/>
      <w:pPr>
        <w:ind w:left="1020" w:hanging="108"/>
      </w:pPr>
      <w:rPr>
        <w:rFonts w:hint="default" w:ascii="Arial" w:hAnsi="Arial" w:eastAsia="Arial" w:cs="Arial"/>
        <w:color w:val="009BA3"/>
        <w:w w:val="100"/>
        <w:sz w:val="18"/>
        <w:szCs w:val="18"/>
        <w:lang w:val="fr-FR" w:eastAsia="en-US" w:bidi="ar-SA"/>
      </w:rPr>
    </w:lvl>
    <w:lvl w:ilvl="1">
      <w:start w:val="0"/>
      <w:numFmt w:val="bullet"/>
      <w:lvlText w:val="•"/>
      <w:lvlJc w:val="left"/>
      <w:pPr>
        <w:ind w:left="3379" w:hanging="111"/>
      </w:pPr>
      <w:rPr>
        <w:rFonts w:hint="default" w:ascii="Arial" w:hAnsi="Arial" w:eastAsia="Arial" w:cs="Arial"/>
        <w:color w:val="009BA3"/>
        <w:w w:val="100"/>
        <w:sz w:val="18"/>
        <w:szCs w:val="18"/>
        <w:lang w:val="fr-FR" w:eastAsia="en-US" w:bidi="ar-SA"/>
      </w:rPr>
    </w:lvl>
    <w:lvl w:ilvl="2">
      <w:start w:val="0"/>
      <w:numFmt w:val="bullet"/>
      <w:lvlText w:val="•"/>
      <w:lvlJc w:val="left"/>
      <w:pPr>
        <w:ind w:left="3859" w:hanging="111"/>
      </w:pPr>
      <w:rPr>
        <w:rFonts w:hint="default"/>
        <w:lang w:val="fr-FR" w:eastAsia="en-US" w:bidi="ar-SA"/>
      </w:rPr>
    </w:lvl>
    <w:lvl w:ilvl="3">
      <w:start w:val="0"/>
      <w:numFmt w:val="bullet"/>
      <w:lvlText w:val="•"/>
      <w:lvlJc w:val="left"/>
      <w:pPr>
        <w:ind w:left="4339" w:hanging="111"/>
      </w:pPr>
      <w:rPr>
        <w:rFonts w:hint="default"/>
        <w:lang w:val="fr-FR" w:eastAsia="en-US" w:bidi="ar-SA"/>
      </w:rPr>
    </w:lvl>
    <w:lvl w:ilvl="4">
      <w:start w:val="0"/>
      <w:numFmt w:val="bullet"/>
      <w:lvlText w:val="•"/>
      <w:lvlJc w:val="left"/>
      <w:pPr>
        <w:ind w:left="4819" w:hanging="111"/>
      </w:pPr>
      <w:rPr>
        <w:rFonts w:hint="default"/>
        <w:lang w:val="fr-FR" w:eastAsia="en-US" w:bidi="ar-SA"/>
      </w:rPr>
    </w:lvl>
    <w:lvl w:ilvl="5">
      <w:start w:val="0"/>
      <w:numFmt w:val="bullet"/>
      <w:lvlText w:val="•"/>
      <w:lvlJc w:val="left"/>
      <w:pPr>
        <w:ind w:left="5299" w:hanging="111"/>
      </w:pPr>
      <w:rPr>
        <w:rFonts w:hint="default"/>
        <w:lang w:val="fr-FR" w:eastAsia="en-US" w:bidi="ar-SA"/>
      </w:rPr>
    </w:lvl>
    <w:lvl w:ilvl="6">
      <w:start w:val="0"/>
      <w:numFmt w:val="bullet"/>
      <w:lvlText w:val="•"/>
      <w:lvlJc w:val="left"/>
      <w:pPr>
        <w:ind w:left="5778" w:hanging="111"/>
      </w:pPr>
      <w:rPr>
        <w:rFonts w:hint="default"/>
        <w:lang w:val="fr-FR" w:eastAsia="en-US" w:bidi="ar-SA"/>
      </w:rPr>
    </w:lvl>
    <w:lvl w:ilvl="7">
      <w:start w:val="0"/>
      <w:numFmt w:val="bullet"/>
      <w:lvlText w:val="•"/>
      <w:lvlJc w:val="left"/>
      <w:pPr>
        <w:ind w:left="6258" w:hanging="111"/>
      </w:pPr>
      <w:rPr>
        <w:rFonts w:hint="default"/>
        <w:lang w:val="fr-FR" w:eastAsia="en-US" w:bidi="ar-SA"/>
      </w:rPr>
    </w:lvl>
    <w:lvl w:ilvl="8">
      <w:start w:val="0"/>
      <w:numFmt w:val="bullet"/>
      <w:lvlText w:val="•"/>
      <w:lvlJc w:val="left"/>
      <w:pPr>
        <w:ind w:left="6738" w:hanging="111"/>
      </w:pPr>
      <w:rPr>
        <w:rFonts w:hint="default"/>
        <w:lang w:val="fr-FR" w:eastAsia="en-US" w:bidi="ar-SA"/>
      </w:rPr>
    </w:lvl>
  </w:abstractNum>
  <w:abstractNum w:abstractNumId="0">
    <w:multiLevelType w:val="hybridMultilevel"/>
    <w:lvl w:ilvl="0">
      <w:start w:val="0"/>
      <w:numFmt w:val="bullet"/>
      <w:lvlText w:val="•"/>
      <w:lvlJc w:val="left"/>
      <w:pPr>
        <w:ind w:left="4760" w:hanging="113"/>
      </w:pPr>
      <w:rPr>
        <w:rFonts w:hint="default"/>
        <w:w w:val="100"/>
        <w:lang w:val="fr-FR" w:eastAsia="en-US" w:bidi="ar-SA"/>
      </w:rPr>
    </w:lvl>
    <w:lvl w:ilvl="1">
      <w:start w:val="0"/>
      <w:numFmt w:val="bullet"/>
      <w:lvlText w:val="•"/>
      <w:lvlJc w:val="left"/>
      <w:pPr>
        <w:ind w:left="5473" w:hanging="113"/>
      </w:pPr>
      <w:rPr>
        <w:rFonts w:hint="default"/>
        <w:lang w:val="fr-FR" w:eastAsia="en-US" w:bidi="ar-SA"/>
      </w:rPr>
    </w:lvl>
    <w:lvl w:ilvl="2">
      <w:start w:val="0"/>
      <w:numFmt w:val="bullet"/>
      <w:lvlText w:val="•"/>
      <w:lvlJc w:val="left"/>
      <w:pPr>
        <w:ind w:left="6187" w:hanging="113"/>
      </w:pPr>
      <w:rPr>
        <w:rFonts w:hint="default"/>
        <w:lang w:val="fr-FR" w:eastAsia="en-US" w:bidi="ar-SA"/>
      </w:rPr>
    </w:lvl>
    <w:lvl w:ilvl="3">
      <w:start w:val="0"/>
      <w:numFmt w:val="bullet"/>
      <w:lvlText w:val="•"/>
      <w:lvlJc w:val="left"/>
      <w:pPr>
        <w:ind w:left="6901" w:hanging="113"/>
      </w:pPr>
      <w:rPr>
        <w:rFonts w:hint="default"/>
        <w:lang w:val="fr-FR" w:eastAsia="en-US" w:bidi="ar-SA"/>
      </w:rPr>
    </w:lvl>
    <w:lvl w:ilvl="4">
      <w:start w:val="0"/>
      <w:numFmt w:val="bullet"/>
      <w:lvlText w:val="•"/>
      <w:lvlJc w:val="left"/>
      <w:pPr>
        <w:ind w:left="7615" w:hanging="113"/>
      </w:pPr>
      <w:rPr>
        <w:rFonts w:hint="default"/>
        <w:lang w:val="fr-FR" w:eastAsia="en-US" w:bidi="ar-SA"/>
      </w:rPr>
    </w:lvl>
    <w:lvl w:ilvl="5">
      <w:start w:val="0"/>
      <w:numFmt w:val="bullet"/>
      <w:lvlText w:val="•"/>
      <w:lvlJc w:val="left"/>
      <w:pPr>
        <w:ind w:left="8329" w:hanging="113"/>
      </w:pPr>
      <w:rPr>
        <w:rFonts w:hint="default"/>
        <w:lang w:val="fr-FR" w:eastAsia="en-US" w:bidi="ar-SA"/>
      </w:rPr>
    </w:lvl>
    <w:lvl w:ilvl="6">
      <w:start w:val="0"/>
      <w:numFmt w:val="bullet"/>
      <w:lvlText w:val="•"/>
      <w:lvlJc w:val="left"/>
      <w:pPr>
        <w:ind w:left="9043" w:hanging="113"/>
      </w:pPr>
      <w:rPr>
        <w:rFonts w:hint="default"/>
        <w:lang w:val="fr-FR" w:eastAsia="en-US" w:bidi="ar-SA"/>
      </w:rPr>
    </w:lvl>
    <w:lvl w:ilvl="7">
      <w:start w:val="0"/>
      <w:numFmt w:val="bullet"/>
      <w:lvlText w:val="•"/>
      <w:lvlJc w:val="left"/>
      <w:pPr>
        <w:ind w:left="9757" w:hanging="113"/>
      </w:pPr>
      <w:rPr>
        <w:rFonts w:hint="default"/>
        <w:lang w:val="fr-FR" w:eastAsia="en-US" w:bidi="ar-SA"/>
      </w:rPr>
    </w:lvl>
    <w:lvl w:ilvl="8">
      <w:start w:val="0"/>
      <w:numFmt w:val="bullet"/>
      <w:lvlText w:val="•"/>
      <w:lvlJc w:val="left"/>
      <w:pPr>
        <w:ind w:left="10471" w:hanging="113"/>
      </w:pPr>
      <w:rPr>
        <w:rFonts w:hint="default"/>
        <w:lang w:val="fr-FR" w:eastAsia="en-US" w:bidi="ar-SA"/>
      </w:rPr>
    </w:lvl>
  </w:abstractNum>
  <w:num w:numId="5">
    <w:abstractNumId w:val="4"/>
  </w:num>
  <w:num w:numId="4">
    <w:abstractNumId w:val="3"/>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fr-FR" w:eastAsia="en-US" w:bidi="ar-SA"/>
    </w:rPr>
  </w:style>
  <w:style w:styleId="BodyText" w:type="paragraph">
    <w:name w:val="Body Text"/>
    <w:basedOn w:val="Normal"/>
    <w:uiPriority w:val="1"/>
    <w:qFormat/>
    <w:pPr/>
    <w:rPr>
      <w:rFonts w:ascii="Arial" w:hAnsi="Arial" w:eastAsia="Arial" w:cs="Arial"/>
      <w:sz w:val="18"/>
      <w:szCs w:val="18"/>
      <w:lang w:val="fr-FR" w:eastAsia="en-US" w:bidi="ar-SA"/>
    </w:rPr>
  </w:style>
  <w:style w:styleId="Heading1" w:type="paragraph">
    <w:name w:val="Heading 1"/>
    <w:basedOn w:val="Normal"/>
    <w:uiPriority w:val="1"/>
    <w:qFormat/>
    <w:pPr>
      <w:spacing w:before="77"/>
      <w:ind w:left="679"/>
      <w:outlineLvl w:val="1"/>
    </w:pPr>
    <w:rPr>
      <w:rFonts w:ascii="Arial" w:hAnsi="Arial" w:eastAsia="Arial" w:cs="Arial"/>
      <w:sz w:val="68"/>
      <w:szCs w:val="68"/>
      <w:lang w:val="fr-FR" w:eastAsia="en-US" w:bidi="ar-SA"/>
    </w:rPr>
  </w:style>
  <w:style w:styleId="Heading2" w:type="paragraph">
    <w:name w:val="Heading 2"/>
    <w:basedOn w:val="Normal"/>
    <w:uiPriority w:val="1"/>
    <w:qFormat/>
    <w:pPr>
      <w:ind w:left="1080" w:hanging="5"/>
      <w:outlineLvl w:val="2"/>
    </w:pPr>
    <w:rPr>
      <w:rFonts w:ascii="Arial" w:hAnsi="Arial" w:eastAsia="Arial" w:cs="Arial"/>
      <w:sz w:val="65"/>
      <w:szCs w:val="65"/>
      <w:lang w:val="fr-FR" w:eastAsia="en-US" w:bidi="ar-SA"/>
    </w:rPr>
  </w:style>
  <w:style w:styleId="Heading3" w:type="paragraph">
    <w:name w:val="Heading 3"/>
    <w:basedOn w:val="Normal"/>
    <w:uiPriority w:val="1"/>
    <w:qFormat/>
    <w:pPr>
      <w:ind w:left="1000"/>
      <w:outlineLvl w:val="3"/>
    </w:pPr>
    <w:rPr>
      <w:rFonts w:ascii="Arial" w:hAnsi="Arial" w:eastAsia="Arial" w:cs="Arial"/>
      <w:sz w:val="34"/>
      <w:szCs w:val="34"/>
      <w:lang w:val="fr-FR" w:eastAsia="en-US" w:bidi="ar-SA"/>
    </w:rPr>
  </w:style>
  <w:style w:styleId="Heading4" w:type="paragraph">
    <w:name w:val="Heading 4"/>
    <w:basedOn w:val="Normal"/>
    <w:uiPriority w:val="1"/>
    <w:qFormat/>
    <w:pPr>
      <w:ind w:left="679"/>
      <w:outlineLvl w:val="4"/>
    </w:pPr>
    <w:rPr>
      <w:rFonts w:ascii="Arial" w:hAnsi="Arial" w:eastAsia="Arial" w:cs="Arial"/>
      <w:b/>
      <w:bCs/>
      <w:sz w:val="32"/>
      <w:szCs w:val="32"/>
      <w:lang w:val="fr-FR" w:eastAsia="en-US" w:bidi="ar-SA"/>
    </w:rPr>
  </w:style>
  <w:style w:styleId="Heading5" w:type="paragraph">
    <w:name w:val="Heading 5"/>
    <w:basedOn w:val="Normal"/>
    <w:uiPriority w:val="1"/>
    <w:qFormat/>
    <w:pPr>
      <w:spacing w:before="28"/>
      <w:ind w:left="679"/>
      <w:outlineLvl w:val="5"/>
    </w:pPr>
    <w:rPr>
      <w:rFonts w:ascii="Arial" w:hAnsi="Arial" w:eastAsia="Arial" w:cs="Arial"/>
      <w:b/>
      <w:bCs/>
      <w:sz w:val="31"/>
      <w:szCs w:val="31"/>
      <w:lang w:val="fr-FR" w:eastAsia="en-US" w:bidi="ar-SA"/>
    </w:rPr>
  </w:style>
  <w:style w:styleId="Heading6" w:type="paragraph">
    <w:name w:val="Heading 6"/>
    <w:basedOn w:val="Normal"/>
    <w:uiPriority w:val="1"/>
    <w:qFormat/>
    <w:pPr>
      <w:ind w:right="856"/>
      <w:outlineLvl w:val="6"/>
    </w:pPr>
    <w:rPr>
      <w:rFonts w:ascii="Arial" w:hAnsi="Arial" w:eastAsia="Arial" w:cs="Arial"/>
      <w:b/>
      <w:bCs/>
      <w:sz w:val="30"/>
      <w:szCs w:val="30"/>
      <w:lang w:val="fr-FR" w:eastAsia="en-US" w:bidi="ar-SA"/>
    </w:rPr>
  </w:style>
  <w:style w:styleId="Heading7" w:type="paragraph">
    <w:name w:val="Heading 7"/>
    <w:basedOn w:val="Normal"/>
    <w:uiPriority w:val="1"/>
    <w:qFormat/>
    <w:pPr>
      <w:ind w:left="960"/>
      <w:outlineLvl w:val="7"/>
    </w:pPr>
    <w:rPr>
      <w:rFonts w:ascii="Arial" w:hAnsi="Arial" w:eastAsia="Arial" w:cs="Arial"/>
      <w:sz w:val="28"/>
      <w:szCs w:val="28"/>
      <w:lang w:val="fr-FR" w:eastAsia="en-US" w:bidi="ar-SA"/>
    </w:rPr>
  </w:style>
  <w:style w:styleId="Heading8" w:type="paragraph">
    <w:name w:val="Heading 8"/>
    <w:basedOn w:val="Normal"/>
    <w:uiPriority w:val="1"/>
    <w:qFormat/>
    <w:pPr>
      <w:ind w:left="960"/>
      <w:outlineLvl w:val="8"/>
    </w:pPr>
    <w:rPr>
      <w:rFonts w:ascii="Arial" w:hAnsi="Arial" w:eastAsia="Arial" w:cs="Arial"/>
      <w:sz w:val="26"/>
      <w:szCs w:val="26"/>
      <w:lang w:val="fr-FR" w:eastAsia="en-US" w:bidi="ar-SA"/>
    </w:rPr>
  </w:style>
  <w:style w:styleId="Heading9" w:type="paragraph">
    <w:name w:val="Heading 9"/>
    <w:basedOn w:val="Normal"/>
    <w:uiPriority w:val="1"/>
    <w:qFormat/>
    <w:pPr>
      <w:spacing w:before="1"/>
      <w:ind w:left="960"/>
      <w:outlineLvl w:val="9"/>
    </w:pPr>
    <w:rPr>
      <w:rFonts w:ascii="Arial" w:hAnsi="Arial" w:eastAsia="Arial" w:cs="Arial"/>
      <w:b/>
      <w:bCs/>
      <w:sz w:val="24"/>
      <w:szCs w:val="24"/>
      <w:lang w:val="fr-FR" w:eastAsia="en-US" w:bidi="ar-SA"/>
    </w:rPr>
  </w:style>
  <w:style w:styleId="ListParagraph" w:type="paragraph">
    <w:name w:val="List Paragraph"/>
    <w:basedOn w:val="Normal"/>
    <w:uiPriority w:val="1"/>
    <w:qFormat/>
    <w:pPr>
      <w:ind w:left="677"/>
    </w:pPr>
    <w:rPr>
      <w:rFonts w:ascii="Arial" w:hAnsi="Arial" w:eastAsia="Arial" w:cs="Arial"/>
      <w:lang w:val="fr-FR" w:eastAsia="en-US" w:bidi="ar-SA"/>
    </w:rPr>
  </w:style>
  <w:style w:styleId="TableParagraph" w:type="paragraph">
    <w:name w:val="Table Paragraph"/>
    <w:basedOn w:val="Normal"/>
    <w:uiPriority w:val="1"/>
    <w:qFormat/>
    <w:pPr/>
    <w:rPr>
      <w:rFonts w:ascii="Arial" w:hAnsi="Arial" w:eastAsia="Arial" w:cs="Arial"/>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3.jpeg"/><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hyperlink" Target="https://mediation-sncf.force.com/" TargetMode="External"/><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footer" Target="footer3.xml"/><Relationship Id="rId44" Type="http://schemas.openxmlformats.org/officeDocument/2006/relationships/footer" Target="footer4.xml"/><Relationship Id="rId45" Type="http://schemas.openxmlformats.org/officeDocument/2006/relationships/image" Target="media/image36.jpeg"/><Relationship Id="rId46" Type="http://schemas.openxmlformats.org/officeDocument/2006/relationships/image" Target="media/image37.jpeg"/><Relationship Id="rId47" Type="http://schemas.openxmlformats.org/officeDocument/2006/relationships/image" Target="media/image38.jpeg"/><Relationship Id="rId48" Type="http://schemas.openxmlformats.org/officeDocument/2006/relationships/image" Target="media/image39.png"/><Relationship Id="rId49" Type="http://schemas.openxmlformats.org/officeDocument/2006/relationships/image" Target="media/image40.jpeg"/><Relationship Id="rId50" Type="http://schemas.openxmlformats.org/officeDocument/2006/relationships/image" Target="media/image41.png"/><Relationship Id="rId51" Type="http://schemas.openxmlformats.org/officeDocument/2006/relationships/image" Target="media/image42.jpeg"/><Relationship Id="rId52" Type="http://schemas.openxmlformats.org/officeDocument/2006/relationships/image" Target="media/image43.jpeg"/><Relationship Id="rId53" Type="http://schemas.openxmlformats.org/officeDocument/2006/relationships/footer" Target="footer5.xml"/><Relationship Id="rId54" Type="http://schemas.openxmlformats.org/officeDocument/2006/relationships/image" Target="media/image44.jpeg"/><Relationship Id="rId55" Type="http://schemas.openxmlformats.org/officeDocument/2006/relationships/image" Target="media/image45.png"/><Relationship Id="rId56" Type="http://schemas.openxmlformats.org/officeDocument/2006/relationships/image" Target="media/image46.jpeg"/><Relationship Id="rId57" Type="http://schemas.openxmlformats.org/officeDocument/2006/relationships/footer" Target="footer6.xml"/><Relationship Id="rId58" Type="http://schemas.openxmlformats.org/officeDocument/2006/relationships/footer" Target="footer7.xml"/><Relationship Id="rId59" Type="http://schemas.openxmlformats.org/officeDocument/2006/relationships/image" Target="media/image47.jpeg"/><Relationship Id="rId60" Type="http://schemas.openxmlformats.org/officeDocument/2006/relationships/image" Target="media/image48.jpeg"/><Relationship Id="rId61" Type="http://schemas.openxmlformats.org/officeDocument/2006/relationships/image" Target="media/image49.jpeg"/><Relationship Id="rId62" Type="http://schemas.openxmlformats.org/officeDocument/2006/relationships/image" Target="media/image50.jpeg"/><Relationship Id="rId63" Type="http://schemas.openxmlformats.org/officeDocument/2006/relationships/image" Target="media/image51.jpeg"/><Relationship Id="rId64" Type="http://schemas.openxmlformats.org/officeDocument/2006/relationships/image" Target="media/image52.jpeg"/><Relationship Id="rId65" Type="http://schemas.openxmlformats.org/officeDocument/2006/relationships/image" Target="media/image53.jpeg"/><Relationship Id="rId66" Type="http://schemas.openxmlformats.org/officeDocument/2006/relationships/image" Target="media/image54.jpeg"/><Relationship Id="rId67" Type="http://schemas.openxmlformats.org/officeDocument/2006/relationships/image" Target="media/image55.jpeg"/><Relationship Id="rId68" Type="http://schemas.openxmlformats.org/officeDocument/2006/relationships/image" Target="media/image56.jpeg"/><Relationship Id="rId69" Type="http://schemas.openxmlformats.org/officeDocument/2006/relationships/image" Target="media/image57.png"/><Relationship Id="rId70" Type="http://schemas.openxmlformats.org/officeDocument/2006/relationships/image" Target="media/image58.jpeg"/><Relationship Id="rId71" Type="http://schemas.openxmlformats.org/officeDocument/2006/relationships/image" Target="media/image59.jpeg"/><Relationship Id="rId72" Type="http://schemas.openxmlformats.org/officeDocument/2006/relationships/footer" Target="footer8.xml"/><Relationship Id="rId73" Type="http://schemas.openxmlformats.org/officeDocument/2006/relationships/image" Target="media/image60.jpeg"/><Relationship Id="rId74" Type="http://schemas.openxmlformats.org/officeDocument/2006/relationships/footer" Target="footer9.xml"/><Relationship Id="rId75" Type="http://schemas.openxmlformats.org/officeDocument/2006/relationships/footer" Target="footer10.xml"/><Relationship Id="rId76" Type="http://schemas.openxmlformats.org/officeDocument/2006/relationships/footer" Target="footer11.xml"/><Relationship Id="rId77" Type="http://schemas.openxmlformats.org/officeDocument/2006/relationships/hyperlink" Target="https://www.sncf.com/fr/service-client/gestion-des-litiges/mediateur-sncf" TargetMode="External"/><Relationship Id="rId78" Type="http://schemas.openxmlformats.org/officeDocument/2006/relationships/footer" Target="footer12.xml"/><Relationship Id="rId79" Type="http://schemas.openxmlformats.org/officeDocument/2006/relationships/footer" Target="footer13.xml"/><Relationship Id="rId80" Type="http://schemas.openxmlformats.org/officeDocument/2006/relationships/footer" Target="footer14.xml"/><Relationship Id="rId81" Type="http://schemas.openxmlformats.org/officeDocument/2006/relationships/image" Target="media/image61.jpeg"/><Relationship Id="rId82" Type="http://schemas.openxmlformats.org/officeDocument/2006/relationships/image" Target="media/image62.jpeg"/><Relationship Id="rId83" Type="http://schemas.openxmlformats.org/officeDocument/2006/relationships/image" Target="media/image63.png"/><Relationship Id="rId8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2022-11-30T13:43:21Z</dcterms:created>
  <dcterms:modified xsi:type="dcterms:W3CDTF">2022-11-30T13:43:21Z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2022-11-30T00:00:00Z</vt:filetime>
  </property>
  <property fmtid="{D5CDD505-2E9C-101B-9397-08002B2CF9AE}" pid="3" name="Creator">
    <vt:lpwstr>Microsoft® Word for Microsoft 365</vt:lpwstr>
  </property>
  <property fmtid="{D5CDD505-2E9C-101B-9397-08002B2CF9AE}" pid="4" name="LastSaved">
    <vt:filetime>2022-11-30T00:00:00Z</vt:filetime>
  </property>
</Properties>
</file>